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B62" w:rsidRDefault="00F10B62" w:rsidP="00F10B62">
      <w:pPr>
        <w:jc w:val="both"/>
      </w:pPr>
      <w:r>
        <w:t>Follow up OBSERVATIONS AND QUESTIONS Regarding the GDPR</w:t>
      </w:r>
    </w:p>
    <w:p w:rsidR="00F10B62" w:rsidRDefault="00F10B62" w:rsidP="00F10B62">
      <w:pPr>
        <w:jc w:val="both"/>
      </w:pPr>
      <w:r>
        <w:t>M. and R. PALMER</w:t>
      </w:r>
    </w:p>
    <w:p w:rsidR="00F10B62" w:rsidRDefault="00F10B62" w:rsidP="00F10B62">
      <w:pPr>
        <w:jc w:val="both"/>
      </w:pPr>
    </w:p>
    <w:p w:rsidR="00F10B62" w:rsidRDefault="00F10B62" w:rsidP="00F10B62">
      <w:pPr>
        <w:jc w:val="both"/>
      </w:pPr>
      <w:r>
        <w:t xml:space="preserve">We are NOT lawyers; we are NOT offering this as legal advice; and, we encourage all the members to investigate these issues themselves.  Rather, we are simply providing you with the information we have encountered to date, as we are currently negotiating agreements with EU partners.  We are hoping to encourage open GROUP discussion of these matters. </w:t>
      </w:r>
    </w:p>
    <w:p w:rsidR="00F10B62" w:rsidRDefault="00F10B62" w:rsidP="00F10B62">
      <w:pPr>
        <w:jc w:val="both"/>
      </w:pPr>
    </w:p>
    <w:p w:rsidR="00F10B62" w:rsidRDefault="00F10B62" w:rsidP="00F10B62">
      <w:pPr>
        <w:jc w:val="both"/>
      </w:pPr>
      <w:r>
        <w:t xml:space="preserve">The General Data Protection Regulation (GDPR) (Regulation (EU) 2016/679) is a regulation by which the European Parliament, the Council of the European Union (EU)and the European Commission intend to strengthen and unify data protection for all individuals within the European Union (EU).  The 261-page </w:t>
      </w:r>
      <w:r w:rsidR="006F7A50" w:rsidRPr="00781079">
        <w:t>English language version of the</w:t>
      </w:r>
      <w:r w:rsidR="006F7A50">
        <w:t xml:space="preserve"> </w:t>
      </w:r>
      <w:r>
        <w:t>document has 99 articles, is vaguely written in several areas; and should be used in conjunction with personal data protection laws for each EU member state – many of which are still be</w:t>
      </w:r>
      <w:r w:rsidR="00201CA6">
        <w:t>ing</w:t>
      </w:r>
      <w:r>
        <w:t xml:space="preserve"> drafted and/or amended.  This still imperfect combination of laws carries with it large penalties for persons and companies around the world who process personal data regarding EU residents.  Aside from imposing many complex and rigorous requirements on investigators and those ordering such investigations on a world-wide basis, these legal requirements and penalties are enforceable throughout much of the world – certainly in North America.  </w:t>
      </w:r>
    </w:p>
    <w:p w:rsidR="00F10B62" w:rsidRDefault="00F10B62" w:rsidP="00F10B62">
      <w:pPr>
        <w:jc w:val="both"/>
      </w:pPr>
    </w:p>
    <w:p w:rsidR="00F10B62" w:rsidRDefault="00F10B62" w:rsidP="00F10B62">
      <w:pPr>
        <w:jc w:val="both"/>
      </w:pPr>
      <w:r>
        <w:t>As was recently written by an Israeli tech company security officer, “While much has been written about GDPR’s rules, sanctions, and fines, it appears GDPR is often treated as if its effect is equal to any company regardless of size. On paper, it seems that any company that violates the new data privacy regulation will suffer the same international sanctions. GDPR, however, will not have the same effect on every size company</w:t>
      </w:r>
      <w:r>
        <w:rPr>
          <w:u w:val="single"/>
        </w:rPr>
        <w:t>.  For smaller companies, the smallest fine could likely be like a death penalty</w:t>
      </w:r>
      <w:r>
        <w:t>.”</w:t>
      </w:r>
    </w:p>
    <w:p w:rsidR="00F10B62" w:rsidRDefault="00F10B62" w:rsidP="00F10B62">
      <w:pPr>
        <w:jc w:val="both"/>
      </w:pPr>
    </w:p>
    <w:p w:rsidR="00F10B62" w:rsidRDefault="00F10B62" w:rsidP="00F10B62">
      <w:pPr>
        <w:jc w:val="both"/>
      </w:pPr>
      <w:r>
        <w:t xml:space="preserve">The majority of the professional investigators effected by the GDPR are NOT multimillion dollar companies with their own dedicated IT security staff, legal staffs or even affordable and constant access to a consultant on GDPR matters.  Therefore, understanding even some major concepts of the GDPR is critical to the survival of our companies and our industry.  It also illustrates </w:t>
      </w:r>
      <w:r>
        <w:lastRenderedPageBreak/>
        <w:t xml:space="preserve">what happens when a bureaucracy pursues extreme data protection without considering how this can damage the rights of self-protection of its citizenry and its effects on the investigative industry.  We do not address all of the requirements stemming from the GDPR such as data storage, secure transport of the information, extensive logs of all actions, and reporting data breaches.  While the penalties for these issues are equally punitive, we tried to restrict ourselves to the key areas in which we believe </w:t>
      </w:r>
      <w:r>
        <w:rPr>
          <w:u w:val="single"/>
        </w:rPr>
        <w:t>non-EU investigators</w:t>
      </w:r>
      <w:r>
        <w:t xml:space="preserve"> will encounter the most likely conflict in accepting this law.</w:t>
      </w:r>
    </w:p>
    <w:p w:rsidR="00F10B62" w:rsidRDefault="00F10B62" w:rsidP="00F10B62">
      <w:pPr>
        <w:jc w:val="both"/>
      </w:pPr>
    </w:p>
    <w:p w:rsidR="00F10B62" w:rsidRDefault="00F10B62" w:rsidP="00F10B62">
      <w:pPr>
        <w:jc w:val="both"/>
      </w:pPr>
      <w:r>
        <w:t xml:space="preserve">I would like to thank the many colleagues who responded to our first email – to the group as well as offline directly to us - regarding our suggestion for a discussion of the impact of the GDPR on our industry and the membership.  We would like to </w:t>
      </w:r>
      <w:r w:rsidR="006F7A50">
        <w:t>reiterate that</w:t>
      </w:r>
      <w:r>
        <w:t xml:space="preserve"> we are not experts in this subject matter and are </w:t>
      </w:r>
      <w:r w:rsidR="00F56544">
        <w:t>only looking</w:t>
      </w:r>
      <w:r>
        <w:t xml:space="preserve"> to start a professional group discussion of what this law will mean to the investigative industry</w:t>
      </w:r>
      <w:r w:rsidR="00F56544">
        <w:t>.</w:t>
      </w:r>
    </w:p>
    <w:p w:rsidR="00F10B62" w:rsidRDefault="00F10B62" w:rsidP="00F10B62">
      <w:pPr>
        <w:jc w:val="both"/>
      </w:pPr>
    </w:p>
    <w:p w:rsidR="00F10B62" w:rsidRDefault="00F10B62" w:rsidP="00F10B62">
      <w:pPr>
        <w:jc w:val="both"/>
      </w:pPr>
      <w:r>
        <w:t xml:space="preserve">To be more explicit, we are </w:t>
      </w:r>
      <w:r>
        <w:rPr>
          <w:u w:val="single"/>
        </w:rPr>
        <w:t>attempting</w:t>
      </w:r>
      <w:r>
        <w:t xml:space="preserve"> to look at a new law in the EU and determine how it will affect the</w:t>
      </w:r>
      <w:r w:rsidR="00C31626">
        <w:t xml:space="preserve"> investigation</w:t>
      </w:r>
      <w:r>
        <w:t xml:space="preserve"> industry – as well as non-EU investigators, because that is what we are.  Recognizing that this is a new law that has quite apparently not yet been fully analyzed, we noted that several respondents provided answers that were contradictory – each claiming to have the real insight.  Therefore, we encourage the members to reply to the membership on this link so that we can consider </w:t>
      </w:r>
      <w:r>
        <w:rPr>
          <w:u w:val="single"/>
        </w:rPr>
        <w:t>all</w:t>
      </w:r>
      <w:r>
        <w:t xml:space="preserve"> the views on these questions.</w:t>
      </w:r>
    </w:p>
    <w:p w:rsidR="00F10B62" w:rsidRDefault="00F10B62" w:rsidP="00F10B62">
      <w:pPr>
        <w:jc w:val="both"/>
      </w:pPr>
    </w:p>
    <w:p w:rsidR="00F10B62" w:rsidRDefault="00F10B62" w:rsidP="00F10B62">
      <w:pPr>
        <w:jc w:val="both"/>
      </w:pPr>
      <w:r>
        <w:t>Simply put, we are looking for ways to work with our EU colleagues, without endangering them, ourselves, or our businesses.  I believe that most non-EU investigators do not do enough business in or for the EU to justify hiring lawyers, consultants or attending classes at professional conventions.  It is a simple matter of cost versus benefit.</w:t>
      </w:r>
    </w:p>
    <w:p w:rsidR="00F10B62" w:rsidRDefault="00F10B62" w:rsidP="00F10B62">
      <w:pPr>
        <w:jc w:val="both"/>
      </w:pPr>
    </w:p>
    <w:p w:rsidR="00F10B62" w:rsidRDefault="00F10B62" w:rsidP="00F10B62">
      <w:pPr>
        <w:jc w:val="both"/>
      </w:pPr>
      <w:r>
        <w:t>Therefore, we need to attempt to work together to discuss these matters if we are to keep these professional ties alive and healthy.</w:t>
      </w:r>
    </w:p>
    <w:p w:rsidR="00F10B62" w:rsidRDefault="00F10B62" w:rsidP="00F10B62">
      <w:pPr>
        <w:jc w:val="both"/>
      </w:pPr>
    </w:p>
    <w:p w:rsidR="00F10B62" w:rsidRDefault="00F10B62" w:rsidP="00F10B62">
      <w:pPr>
        <w:jc w:val="both"/>
      </w:pPr>
      <w:r>
        <w:t xml:space="preserve">In the past, non-EU investigators could simply rely on their EU based clients – usually EU based investigators or lawyers – to direct the investigation in such a way as to be in conformance with national and EU laws.  However, </w:t>
      </w:r>
      <w:r>
        <w:lastRenderedPageBreak/>
        <w:t xml:space="preserve">this has now changed into a situation in which the GDPR and other new and/or evolving national data protections laws may not be clear to the client (Controller or Processor in GDPR speak).  Further, there is also the matter that several national jurisdictions within the EU may be involved – of which the clients may not be totally expert.  </w:t>
      </w:r>
    </w:p>
    <w:p w:rsidR="00F10B62" w:rsidRDefault="00F10B62" w:rsidP="00F10B62">
      <w:pPr>
        <w:jc w:val="both"/>
      </w:pPr>
    </w:p>
    <w:p w:rsidR="00F10B62" w:rsidRDefault="00F10B62" w:rsidP="00F10B62">
      <w:pPr>
        <w:jc w:val="both"/>
      </w:pPr>
      <w:r>
        <w:t xml:space="preserve">Consequently, we would like to comment on our observations of the responses we received and then specifically address some questions that we believe </w:t>
      </w:r>
      <w:r w:rsidR="00FA23E4">
        <w:t xml:space="preserve">could </w:t>
      </w:r>
      <w:r>
        <w:t>be of interest to the entire membership.  With that in mind, a few key points became apparent in reading these responses.</w:t>
      </w:r>
    </w:p>
    <w:p w:rsidR="00F10B62" w:rsidRDefault="00F10B62" w:rsidP="00F10B62">
      <w:pPr>
        <w:jc w:val="both"/>
      </w:pPr>
    </w:p>
    <w:p w:rsidR="00F10B62" w:rsidRDefault="00F10B62" w:rsidP="00F10B62">
      <w:pPr>
        <w:jc w:val="both"/>
        <w:rPr>
          <w:b/>
        </w:rPr>
      </w:pPr>
      <w:r>
        <w:rPr>
          <w:b/>
        </w:rPr>
        <w:t>BASIC TERMS</w:t>
      </w:r>
    </w:p>
    <w:p w:rsidR="00F10B62" w:rsidRDefault="00F10B62" w:rsidP="00F10B62">
      <w:pPr>
        <w:jc w:val="both"/>
      </w:pPr>
    </w:p>
    <w:p w:rsidR="00F10B62" w:rsidRDefault="00F10B62" w:rsidP="00F10B62">
      <w:pPr>
        <w:jc w:val="both"/>
      </w:pPr>
      <w:r>
        <w:t>From the UK ICO online guide noted below, “Data Controllers and Processors: The Data Controller is usually the client who requests the investigation.  The Data Processors are usually the investigators and sub-contractors who process the PII and other personal data.  The GDPR refers not only to the establishment of data controllers, but also of data processors (i.e. of the entity that processes personal data on behalf of the data controller) which, if located in the EU, triggers the applicability of EU data protection laws, regardless of where the data processing (e.g. location of the servers) takes place.” Sub-data processors would be sub-contracting investigators to the primary data processor.  The “Instructing Attorney” may or may not be the Data Controller.</w:t>
      </w:r>
    </w:p>
    <w:p w:rsidR="00F10B62" w:rsidRDefault="00F10B62" w:rsidP="00F10B62">
      <w:pPr>
        <w:jc w:val="both"/>
      </w:pPr>
    </w:p>
    <w:p w:rsidR="00F10B62" w:rsidRDefault="00F10B62" w:rsidP="00F10B62">
      <w:pPr>
        <w:spacing w:after="120"/>
        <w:jc w:val="both"/>
      </w:pPr>
      <w:r>
        <w:t>According to the GDPR:</w:t>
      </w:r>
    </w:p>
    <w:p w:rsidR="00F10B62" w:rsidRDefault="00F10B62" w:rsidP="00F10B62">
      <w:pPr>
        <w:spacing w:after="120"/>
        <w:ind w:left="720"/>
        <w:jc w:val="both"/>
      </w:pPr>
      <w:r>
        <w:t>• a Controller is a natural or legal person or organization which determines the purposes AND means of processing personal data; and</w:t>
      </w:r>
    </w:p>
    <w:p w:rsidR="00F10B62" w:rsidRDefault="00F10B62" w:rsidP="00F10B62">
      <w:pPr>
        <w:spacing w:after="120"/>
        <w:ind w:left="720"/>
        <w:jc w:val="both"/>
      </w:pPr>
      <w:r>
        <w:t>• a (Data) Processor is a natural or legal person or organization which processes personal data on behalf of a controller.</w:t>
      </w:r>
    </w:p>
    <w:p w:rsidR="00F10B62" w:rsidRDefault="00F10B62" w:rsidP="00F10B62">
      <w:pPr>
        <w:spacing w:after="120"/>
        <w:jc w:val="both"/>
      </w:pPr>
    </w:p>
    <w:p w:rsidR="00F10B62" w:rsidRDefault="00F10B62" w:rsidP="00F10B62">
      <w:pPr>
        <w:jc w:val="both"/>
      </w:pPr>
      <w:r>
        <w:t>According to the GDPR, a Data Processor has specific legal obligations which require you to at least maintain records of all personal data and processing activities and you will be responsible for any personal data breaches.</w:t>
      </w:r>
    </w:p>
    <w:p w:rsidR="00F10B62" w:rsidRDefault="00F10B62" w:rsidP="00F10B62">
      <w:pPr>
        <w:jc w:val="both"/>
      </w:pPr>
    </w:p>
    <w:p w:rsidR="00F10B62" w:rsidRDefault="00F10B62" w:rsidP="00F10B62">
      <w:pPr>
        <w:jc w:val="both"/>
      </w:pPr>
      <w:r>
        <w:lastRenderedPageBreak/>
        <w:t>Data Controllers have similar legal obligations as well as for ensuring that all contacts with the Data Processors are documented and comply with the GDPR.</w:t>
      </w:r>
    </w:p>
    <w:p w:rsidR="00F10B62" w:rsidRDefault="00F10B62" w:rsidP="00F10B62">
      <w:pPr>
        <w:spacing w:before="120" w:after="120"/>
        <w:jc w:val="both"/>
      </w:pPr>
      <w:r>
        <w:t>Personal Identifiable Information (PII) is any data that could potentially identify a specific individual. Any information that can be used to distinguish one person from another and for de-anonymizing anonymous data, can be considered PII.  (The term PII and personal data are often interchanged. This definition provides for a wide range of personal identifiers to constitute personal data, including name, identification number, location data or online identifier, reflecting changes in technology and the way organizations collect information about people. It can also include IP and MAC addresses, cookies and RFID tags; all of which can be combined with unique identifiers and other information to identify data subjects.)</w:t>
      </w:r>
    </w:p>
    <w:p w:rsidR="00F10B62" w:rsidRDefault="00F10B62" w:rsidP="00F10B62">
      <w:pPr>
        <w:spacing w:after="120"/>
        <w:jc w:val="both"/>
      </w:pPr>
    </w:p>
    <w:p w:rsidR="00F10B62" w:rsidRDefault="00F10B62" w:rsidP="00F10B62">
      <w:pPr>
        <w:jc w:val="both"/>
        <w:rPr>
          <w:b/>
        </w:rPr>
      </w:pPr>
      <w:r>
        <w:rPr>
          <w:b/>
        </w:rPr>
        <w:t>THERE IS STILL CONSIDERABLE CONFUSION ABOUT THE GDPR</w:t>
      </w:r>
    </w:p>
    <w:p w:rsidR="00F10B62" w:rsidRDefault="00F10B62" w:rsidP="00F10B62">
      <w:pPr>
        <w:jc w:val="both"/>
      </w:pPr>
    </w:p>
    <w:p w:rsidR="00F10B62" w:rsidRDefault="00F10B62" w:rsidP="00F10B62">
      <w:pPr>
        <w:jc w:val="both"/>
      </w:pPr>
      <w:r>
        <w:t>We found it interesting that several respondents seemingly experts and consultants on the GDPR</w:t>
      </w:r>
      <w:r w:rsidR="00F3630C">
        <w:t>,</w:t>
      </w:r>
      <w:r>
        <w:t xml:space="preserve"> had opposing views on aspects of the law.  </w:t>
      </w:r>
      <w:r w:rsidR="006F7A50" w:rsidRPr="00CD4061">
        <w:t xml:space="preserve">In fact, it is estimated that 50 % of all EU firms still have “major information gaps” regarding the GDPR.  </w:t>
      </w:r>
      <w:r w:rsidRPr="00CD4061">
        <w:t>We presume this will continue for some time,</w:t>
      </w:r>
      <w:r>
        <w:t xml:space="preserve"> but we hope that an open discussion of the law will smooth out some of these conflicts.  I believe that is all new and it is a game changer for many us outside of the EU.  Therefore, it is incumbent on us </w:t>
      </w:r>
      <w:r>
        <w:rPr>
          <w:u w:val="single"/>
        </w:rPr>
        <w:t>non-EU members</w:t>
      </w:r>
      <w:r>
        <w:t xml:space="preserve"> to try to get a handle of this as soon as possible.  After all, this appears to be a murky area and there are several unsettled areas – as was shown by many of the responses received, containing contradictory information re the GDPR.  We also know that some EU member states are currently revising their data protection laws to come into better conformance with the GDPR.</w:t>
      </w:r>
    </w:p>
    <w:p w:rsidR="00F10B62" w:rsidRDefault="00F10B62" w:rsidP="00F10B62">
      <w:pPr>
        <w:jc w:val="both"/>
      </w:pPr>
    </w:p>
    <w:p w:rsidR="00F10B62" w:rsidRDefault="00F10B62" w:rsidP="00F10B62">
      <w:pPr>
        <w:jc w:val="both"/>
      </w:pPr>
      <w:r>
        <w:t xml:space="preserve">As an example, one respondent wrote “Despite supposedly being a unified legislation, </w:t>
      </w:r>
      <w:proofErr w:type="spellStart"/>
      <w:r>
        <w:t>organisations</w:t>
      </w:r>
      <w:proofErr w:type="spellEnd"/>
      <w:r>
        <w:t xml:space="preserve"> (sic) will still need to consider local laws in deciding how to process personal data under GDPR. While it’s doubtful that a company would get away without some form of penalty if caught processing information from one EU country in another EU country with less restrictive legislation, there will undoubtedly be some that try.”</w:t>
      </w:r>
    </w:p>
    <w:p w:rsidR="00F10B62" w:rsidRDefault="00F10B62" w:rsidP="00F10B62">
      <w:pPr>
        <w:jc w:val="both"/>
      </w:pPr>
    </w:p>
    <w:p w:rsidR="00F10B62" w:rsidRDefault="00F10B62" w:rsidP="00F10B62">
      <w:pPr>
        <w:jc w:val="both"/>
      </w:pPr>
      <w:r>
        <w:lastRenderedPageBreak/>
        <w:t>Therefore, it is a matter of professional prudence to ensure that we non-EU members have a more thorough understanding of the GDPR (and related laws) for which we will be assuming a higher level of liability and serious penalties than ever before.</w:t>
      </w:r>
    </w:p>
    <w:p w:rsidR="00F10B62" w:rsidRDefault="00F10B62" w:rsidP="00F10B62">
      <w:pPr>
        <w:jc w:val="both"/>
      </w:pPr>
    </w:p>
    <w:p w:rsidR="00F10B62" w:rsidRDefault="00F10B62" w:rsidP="00F10B62">
      <w:pPr>
        <w:jc w:val="both"/>
        <w:rPr>
          <w:b/>
        </w:rPr>
      </w:pPr>
      <w:r>
        <w:rPr>
          <w:b/>
        </w:rPr>
        <w:t>QUESTION</w:t>
      </w:r>
    </w:p>
    <w:p w:rsidR="00F10B62" w:rsidRDefault="00F10B62" w:rsidP="00F10B62">
      <w:pPr>
        <w:jc w:val="both"/>
        <w:rPr>
          <w:b/>
        </w:rPr>
      </w:pPr>
    </w:p>
    <w:p w:rsidR="00F10B62" w:rsidRDefault="00F10B62" w:rsidP="00F10B62">
      <w:pPr>
        <w:jc w:val="both"/>
      </w:pPr>
      <w:r>
        <w:t xml:space="preserve">We have seen two different views on the question of whether a </w:t>
      </w:r>
      <w:r w:rsidRPr="00CD4061">
        <w:t xml:space="preserve">notice </w:t>
      </w:r>
      <w:r w:rsidR="006F7A50" w:rsidRPr="00CD4061">
        <w:t>of GDPR compliance</w:t>
      </w:r>
      <w:r w:rsidR="006F7A50">
        <w:t xml:space="preserve"> </w:t>
      </w:r>
      <w:r>
        <w:t>is required at the bottom of each professional email by an investigator who handles GDPR personal data.</w:t>
      </w:r>
    </w:p>
    <w:p w:rsidR="00F10B62" w:rsidRDefault="00F10B62" w:rsidP="00F10B62">
      <w:pPr>
        <w:jc w:val="both"/>
      </w:pPr>
    </w:p>
    <w:p w:rsidR="00F10B62" w:rsidRDefault="00F10B62" w:rsidP="00F10B62">
      <w:pPr>
        <w:ind w:left="720"/>
        <w:jc w:val="both"/>
      </w:pPr>
      <w:r>
        <w:t>Can anyone confirm this to be true?</w:t>
      </w:r>
    </w:p>
    <w:p w:rsidR="00F10B62" w:rsidRDefault="00F10B62" w:rsidP="00F10B62">
      <w:pPr>
        <w:ind w:left="720"/>
        <w:jc w:val="both"/>
      </w:pPr>
    </w:p>
    <w:p w:rsidR="00F10B62" w:rsidRDefault="00F10B62" w:rsidP="00F10B62">
      <w:pPr>
        <w:ind w:left="720"/>
        <w:jc w:val="both"/>
      </w:pPr>
      <w:r>
        <w:t>Does the organization have any suggestions as to what notice would satisfy this requirement – if it is true?</w:t>
      </w:r>
    </w:p>
    <w:p w:rsidR="00F10B62" w:rsidRDefault="00F10B62" w:rsidP="00F10B62">
      <w:pPr>
        <w:ind w:left="720"/>
        <w:jc w:val="both"/>
      </w:pPr>
    </w:p>
    <w:p w:rsidR="00F10B62" w:rsidRDefault="00F10B62" w:rsidP="00F10B62">
      <w:pPr>
        <w:jc w:val="both"/>
        <w:rPr>
          <w:b/>
        </w:rPr>
      </w:pPr>
      <w:r>
        <w:rPr>
          <w:b/>
        </w:rPr>
        <w:t xml:space="preserve">THE GDPR IS </w:t>
      </w:r>
      <w:r w:rsidR="006F7A50" w:rsidRPr="00CD4061">
        <w:rPr>
          <w:b/>
          <w:u w:val="single"/>
        </w:rPr>
        <w:t>NOT</w:t>
      </w:r>
      <w:r w:rsidR="006F7A50">
        <w:rPr>
          <w:b/>
        </w:rPr>
        <w:t xml:space="preserve"> </w:t>
      </w:r>
      <w:r>
        <w:rPr>
          <w:b/>
        </w:rPr>
        <w:t>NEW</w:t>
      </w:r>
    </w:p>
    <w:p w:rsidR="00F10B62" w:rsidRDefault="00F10B62" w:rsidP="00F10B62">
      <w:pPr>
        <w:jc w:val="both"/>
      </w:pPr>
    </w:p>
    <w:p w:rsidR="00F10B62" w:rsidRDefault="00F10B62" w:rsidP="00F10B62">
      <w:pPr>
        <w:jc w:val="both"/>
      </w:pPr>
      <w:r>
        <w:t>The general tenor of several of the responses of the EU based investigators re the GDPR was that “this is not new for us” or “we have been doing this for years” or “our national laws are even more stringent”.  As I pointed out in my first email (OBSERVATION #1), we understand that the GDPR was actually passed two years ago, and we are also aware that there are various data protection laws in individual states of the EU.</w:t>
      </w:r>
    </w:p>
    <w:p w:rsidR="00F10B62" w:rsidRDefault="00F10B62" w:rsidP="00F10B62">
      <w:pPr>
        <w:jc w:val="both"/>
      </w:pPr>
    </w:p>
    <w:p w:rsidR="00F10B62" w:rsidRDefault="00F10B62" w:rsidP="00F10B62">
      <w:pPr>
        <w:jc w:val="both"/>
      </w:pPr>
      <w:r>
        <w:t xml:space="preserve">I was born and raised in Europe and we have done business there for well over 30 years.  We are generally aware of the various Data Protection laws, although we usually count on our European partners to ensure that their requests meet ever changing local and EU standards.  Conversely, we do not expect members outside of the U.S. to be expert on our laws. In the past, we have counted on our European partners to be aware and cognizant of their state and EU laws.  However, the GDPR is a game changer in that it attempts to create legal liabilities for us outside of the EU.   </w:t>
      </w:r>
    </w:p>
    <w:p w:rsidR="00F10B62" w:rsidRDefault="00F10B62" w:rsidP="00F10B62">
      <w:pPr>
        <w:jc w:val="both"/>
      </w:pPr>
    </w:p>
    <w:p w:rsidR="00F10B62" w:rsidRDefault="00F10B62" w:rsidP="00F10B62">
      <w:pPr>
        <w:jc w:val="both"/>
      </w:pPr>
      <w:r>
        <w:t xml:space="preserve">Therefore, as our EU based colleagues have a “head start” in looking at this matter, our observations below are addressed to both EU and non-EU based investigators.  We believe many of the latter will be surprised at the </w:t>
      </w:r>
      <w:r>
        <w:lastRenderedPageBreak/>
        <w:t>responsibilities and obligations resulting from EU law(s) and how their liability can be drastically increased based upon the contracts required as well as the judgement of the primary client or investigator (“controller”) who initiates and manages the cases.</w:t>
      </w:r>
    </w:p>
    <w:p w:rsidR="00F10B62" w:rsidRDefault="00F10B62" w:rsidP="00F10B62">
      <w:pPr>
        <w:jc w:val="both"/>
      </w:pPr>
    </w:p>
    <w:p w:rsidR="00F10B62" w:rsidRDefault="00F10B62" w:rsidP="00F10B62">
      <w:pPr>
        <w:jc w:val="both"/>
        <w:rPr>
          <w:b/>
        </w:rPr>
      </w:pPr>
      <w:bookmarkStart w:id="0" w:name="_Hlk512553781"/>
      <w:r>
        <w:rPr>
          <w:b/>
        </w:rPr>
        <w:t>ALL INVESTIGATORS ARE AWARE OF THE GDPR AND ITS REQUIREMENTS</w:t>
      </w:r>
    </w:p>
    <w:p w:rsidR="00F10B62" w:rsidRDefault="00F10B62" w:rsidP="00F10B62">
      <w:pPr>
        <w:jc w:val="both"/>
      </w:pPr>
    </w:p>
    <w:bookmarkEnd w:id="0"/>
    <w:p w:rsidR="00F10B62" w:rsidRDefault="00F10B62" w:rsidP="00F10B62">
      <w:pPr>
        <w:jc w:val="both"/>
      </w:pPr>
      <w:r>
        <w:t xml:space="preserve">There appears to be a prevailing perception that if the EU members are aware of these laws, the rest of the members are as well.  That is certainly not the case.  I am willing to wager that over 90 % of the non-EU members are NOT aware that the GDPR will add legal liability and very specific data processing requirements when investigating </w:t>
      </w:r>
      <w:r w:rsidR="00710387">
        <w:t>an</w:t>
      </w:r>
      <w:r>
        <w:t xml:space="preserve"> EU subject for whom the GDPR applies.  While some professional organizations have had some excellent general articles regarding the GDPR, there are several areas yet to be touched on and that should be brought to the attention of the general membership.</w:t>
      </w:r>
    </w:p>
    <w:p w:rsidR="00F10B62" w:rsidRDefault="00F10B62" w:rsidP="00F10B62">
      <w:pPr>
        <w:jc w:val="both"/>
      </w:pPr>
    </w:p>
    <w:p w:rsidR="00F10B62" w:rsidRDefault="00F10B62" w:rsidP="00F10B62">
      <w:pPr>
        <w:jc w:val="both"/>
        <w:rPr>
          <w:b/>
        </w:rPr>
      </w:pPr>
      <w:bookmarkStart w:id="1" w:name="_Hlk512601224"/>
      <w:r>
        <w:rPr>
          <w:b/>
        </w:rPr>
        <w:t>THE GDPR WILL PROBABLY NOT GO INTO EFFECT ON 25 MAY</w:t>
      </w:r>
    </w:p>
    <w:bookmarkEnd w:id="1"/>
    <w:p w:rsidR="00F10B62" w:rsidRDefault="00F10B62" w:rsidP="00F10B62">
      <w:pPr>
        <w:jc w:val="both"/>
      </w:pPr>
    </w:p>
    <w:p w:rsidR="00F10B62" w:rsidRDefault="00F10B62" w:rsidP="00F10B62">
      <w:pPr>
        <w:jc w:val="both"/>
      </w:pPr>
      <w:r>
        <w:t>In this same vein, several respondents opined that the GDPR will not go into effect on 25 May, and it may be some months before it actually goes into effect.  The point is that the new GDPR - will de jure if not de facto - go into effect on 25 May 2018. This new law attempts to extend the EU laws to control the activities of investigators outside of the EU.  That is a fact that cannot be avoided or ignored.  The details may not be worked out and enforcement may be spotty at first, but like any bureaucrat or lawyer will tell you – that is the “effective date”.  Any alleged violations will be considered as being valid any time after May 25.  I doubt there will be any official “grace period”.</w:t>
      </w:r>
    </w:p>
    <w:p w:rsidR="00F10B62" w:rsidRDefault="00F10B62" w:rsidP="00F10B62">
      <w:pPr>
        <w:jc w:val="both"/>
      </w:pPr>
    </w:p>
    <w:p w:rsidR="00F10B62" w:rsidRDefault="00F10B62" w:rsidP="00F10B62">
      <w:pPr>
        <w:jc w:val="both"/>
        <w:rPr>
          <w:b/>
        </w:rPr>
      </w:pPr>
      <w:r>
        <w:rPr>
          <w:b/>
        </w:rPr>
        <w:t>THE NEED FOR ADDITIONAL CONTRACTS</w:t>
      </w:r>
    </w:p>
    <w:p w:rsidR="00F10B62" w:rsidRDefault="00F10B62" w:rsidP="00F10B62">
      <w:pPr>
        <w:jc w:val="both"/>
      </w:pPr>
    </w:p>
    <w:p w:rsidR="00CD4061" w:rsidRDefault="00F10B62" w:rsidP="00F10B62">
      <w:pPr>
        <w:jc w:val="both"/>
      </w:pPr>
      <w:r>
        <w:t xml:space="preserve">Several respondents stated that there is </w:t>
      </w:r>
      <w:r w:rsidRPr="00CA48AB">
        <w:rPr>
          <w:u w:val="single"/>
        </w:rPr>
        <w:t>no need</w:t>
      </w:r>
      <w:r>
        <w:t xml:space="preserve"> for additional contracts.  We are currently dealing with three different partners in the EU and each is asking for additional agreements.  You will note that the key resource GDPR EU.org “Web learning resources for the EU General Data Protection </w:t>
      </w:r>
      <w:r>
        <w:lastRenderedPageBreak/>
        <w:t xml:space="preserve">Regulation’ located at  </w:t>
      </w:r>
      <w:hyperlink r:id="rId8" w:history="1">
        <w:r>
          <w:rPr>
            <w:rStyle w:val="Hyperkobling"/>
          </w:rPr>
          <w:t>https://www.gdpreu.org/the-regulation/key-concepts/</w:t>
        </w:r>
      </w:hyperlink>
      <w:r>
        <w:t xml:space="preserve"> </w:t>
      </w:r>
    </w:p>
    <w:p w:rsidR="00F10B62" w:rsidRDefault="00F10B62" w:rsidP="00F10B62">
      <w:pPr>
        <w:jc w:val="both"/>
      </w:pPr>
      <w:r>
        <w:t xml:space="preserve">recommends that </w:t>
      </w:r>
      <w:r>
        <w:rPr>
          <w:i/>
        </w:rPr>
        <w:t>new</w:t>
      </w:r>
      <w:r>
        <w:t xml:space="preserve"> contracts be negotiated with all processors (vendors) to insure compliance with the GDPR. </w:t>
      </w:r>
    </w:p>
    <w:p w:rsidR="00F10B62" w:rsidRDefault="00F10B62" w:rsidP="00F10B62">
      <w:pPr>
        <w:jc w:val="both"/>
      </w:pPr>
    </w:p>
    <w:p w:rsidR="00F10B62" w:rsidRDefault="00F10B62" w:rsidP="00F10B62">
      <w:pPr>
        <w:jc w:val="both"/>
      </w:pPr>
      <w:r>
        <w:t xml:space="preserve">Further, according to the GDPR, there must be a written Data Processor Agreement (DPA) contract when one business processes personal data on behalf of another business, which obligates the businesses to at least comply with the absolute minimum legal requirement concerning the procedures and safeguards to be used in processing this data.  Further, any Controller (client) that is subject to GDPR will need to have in place an appropriate Data Processing </w:t>
      </w:r>
      <w:r w:rsidR="00C12DEC">
        <w:t>Agreement (</w:t>
      </w:r>
      <w:r w:rsidR="009C57F4">
        <w:t xml:space="preserve">DPA) </w:t>
      </w:r>
      <w:r>
        <w:t xml:space="preserve">with any third party that </w:t>
      </w:r>
      <w:r w:rsidR="004249AD">
        <w:t>he</w:t>
      </w:r>
      <w:r>
        <w:t xml:space="preserve"> shares data with where that third party is a Processor as defined under GDPR.</w:t>
      </w:r>
    </w:p>
    <w:p w:rsidR="00F10B62" w:rsidRDefault="00F10B62" w:rsidP="00F10B62">
      <w:pPr>
        <w:jc w:val="both"/>
      </w:pPr>
    </w:p>
    <w:p w:rsidR="00F10B62" w:rsidRDefault="00F10B62" w:rsidP="00F10B62">
      <w:pPr>
        <w:jc w:val="both"/>
      </w:pPr>
      <w:r>
        <w:t xml:space="preserve">In fact, the UK ICO online guide states:  </w:t>
      </w:r>
    </w:p>
    <w:p w:rsidR="00F10B62" w:rsidRDefault="00F10B62" w:rsidP="00F10B62">
      <w:pPr>
        <w:jc w:val="both"/>
      </w:pPr>
    </w:p>
    <w:p w:rsidR="00F10B62" w:rsidRDefault="00F10B62" w:rsidP="00F10B62">
      <w:pPr>
        <w:spacing w:after="120"/>
        <w:ind w:left="720"/>
        <w:jc w:val="both"/>
      </w:pPr>
      <w:r>
        <w:t xml:space="preserve">The GDPR states at Article 28.3 that Processing by a processor shall be governed by a contract or other legal act under Union or Member State </w:t>
      </w:r>
      <w:proofErr w:type="gramStart"/>
      <w:r>
        <w:t>law, that</w:t>
      </w:r>
      <w:proofErr w:type="gramEnd"/>
      <w:r>
        <w:t xml:space="preserve"> is binding on the processor with regard to the controller …… </w:t>
      </w:r>
    </w:p>
    <w:p w:rsidR="00F10B62" w:rsidRDefault="00F10B62" w:rsidP="00F10B62">
      <w:pPr>
        <w:spacing w:after="120"/>
        <w:ind w:left="720"/>
        <w:jc w:val="both"/>
      </w:pPr>
      <w:r>
        <w:rPr>
          <w:u w:val="single"/>
        </w:rPr>
        <w:t>This means that you need a written contract every time you employ a processor to process personal data</w:t>
      </w:r>
      <w:r>
        <w:t xml:space="preserve">. This includes both: </w:t>
      </w:r>
    </w:p>
    <w:p w:rsidR="00F10B62" w:rsidRDefault="00F10B62" w:rsidP="00F10B62">
      <w:pPr>
        <w:spacing w:after="120"/>
        <w:ind w:left="720"/>
        <w:jc w:val="both"/>
      </w:pPr>
      <w:r>
        <w:sym w:font="Symbol" w:char="F0B7"/>
      </w:r>
      <w:r>
        <w:t xml:space="preserve"> when you directly employ a processor; and </w:t>
      </w:r>
    </w:p>
    <w:p w:rsidR="00F10B62" w:rsidRDefault="00F10B62" w:rsidP="00F10B62">
      <w:pPr>
        <w:spacing w:before="120" w:after="240"/>
        <w:ind w:left="720"/>
        <w:jc w:val="both"/>
      </w:pPr>
      <w:r>
        <w:sym w:font="Symbol" w:char="F0B7"/>
      </w:r>
      <w:r>
        <w:t xml:space="preserve"> when a processor, with your written authority, employs another processor.</w:t>
      </w:r>
    </w:p>
    <w:p w:rsidR="00F10B62" w:rsidRDefault="00F10B62" w:rsidP="00F10B62">
      <w:pPr>
        <w:spacing w:before="120"/>
        <w:jc w:val="both"/>
      </w:pPr>
      <w:r>
        <w:t xml:space="preserve">A non-disclosure agreement (NDA), also known as a confidentiality agreement (CA), confidential disclosure agreement (CDA), hush agreement, proprietary information agreement (PIA) or secrecy agreement (SA), is a legal contract between at least two parties that outlines confidential material, knowledge, or information that the parties wish to share with one another for certain </w:t>
      </w:r>
      <w:r w:rsidR="004777AE">
        <w:t>purposes but</w:t>
      </w:r>
      <w:r>
        <w:t xml:space="preserve"> wish to restrict access to or by third parties.  We are also being asked to execute these agreements so that the Controller/Processor can document his protection of the personal data.</w:t>
      </w:r>
    </w:p>
    <w:p w:rsidR="00F10B62" w:rsidRDefault="00F10B62" w:rsidP="00F10B62">
      <w:pPr>
        <w:jc w:val="both"/>
      </w:pPr>
    </w:p>
    <w:p w:rsidR="00F10B62" w:rsidRDefault="00F10B62" w:rsidP="00F10B62">
      <w:pPr>
        <w:ind w:left="720"/>
        <w:jc w:val="both"/>
      </w:pPr>
      <w:r>
        <w:t xml:space="preserve">Contracts between controllers and processors: </w:t>
      </w:r>
    </w:p>
    <w:p w:rsidR="00F10B62" w:rsidRDefault="00F10B62" w:rsidP="00F10B62">
      <w:pPr>
        <w:ind w:left="1440"/>
        <w:jc w:val="both"/>
      </w:pPr>
      <w:r>
        <w:lastRenderedPageBreak/>
        <w:sym w:font="Symbol" w:char="F0B7"/>
      </w:r>
      <w:r>
        <w:t xml:space="preserve"> ensure that they both understand their obligations, responsibilities and liabilities; </w:t>
      </w:r>
    </w:p>
    <w:p w:rsidR="00F10B62" w:rsidRDefault="00F10B62" w:rsidP="00F10B62">
      <w:pPr>
        <w:ind w:left="1440"/>
        <w:jc w:val="both"/>
      </w:pPr>
      <w:r>
        <w:sym w:font="Symbol" w:char="F0B7"/>
      </w:r>
      <w:r>
        <w:t xml:space="preserve"> help them to comply with the GDPR; </w:t>
      </w:r>
    </w:p>
    <w:p w:rsidR="00F10B62" w:rsidRDefault="00F10B62" w:rsidP="00F10B62">
      <w:pPr>
        <w:ind w:left="1440"/>
        <w:jc w:val="both"/>
      </w:pPr>
      <w:r>
        <w:sym w:font="Symbol" w:char="F0B7"/>
      </w:r>
      <w:r>
        <w:t xml:space="preserve"> help controllers to demonstrate their compliance with the GDPR; and </w:t>
      </w:r>
    </w:p>
    <w:p w:rsidR="00F10B62" w:rsidRDefault="00F10B62" w:rsidP="00F10B62">
      <w:pPr>
        <w:ind w:left="1440"/>
        <w:jc w:val="both"/>
      </w:pPr>
      <w:r>
        <w:sym w:font="Symbol" w:char="F0B7"/>
      </w:r>
      <w:r>
        <w:t xml:space="preserve"> may increase data subjects’ confidence in the handling of their personal data. </w:t>
      </w:r>
    </w:p>
    <w:p w:rsidR="00F10B62" w:rsidRDefault="00F10B62" w:rsidP="00F10B62">
      <w:pPr>
        <w:ind w:left="720"/>
        <w:jc w:val="both"/>
      </w:pPr>
    </w:p>
    <w:p w:rsidR="00F10B62" w:rsidRDefault="00F10B62" w:rsidP="00F10B62">
      <w:pPr>
        <w:ind w:left="720"/>
        <w:jc w:val="both"/>
      </w:pPr>
      <w:r>
        <w:t xml:space="preserve">The GDPR imposes a legal obligation on both parties to </w:t>
      </w:r>
      <w:proofErr w:type="spellStart"/>
      <w:r>
        <w:t>formalise</w:t>
      </w:r>
      <w:proofErr w:type="spellEnd"/>
      <w:r>
        <w:t xml:space="preserve"> (sic) their working relationship. Aside from the legal requirements, this makes practical and commercial sense. </w:t>
      </w:r>
    </w:p>
    <w:p w:rsidR="00F10B62" w:rsidRDefault="00F10B62" w:rsidP="00F10B62">
      <w:pPr>
        <w:ind w:left="720"/>
        <w:jc w:val="both"/>
      </w:pPr>
    </w:p>
    <w:p w:rsidR="00F10B62" w:rsidRDefault="00F10B62" w:rsidP="00F10B62">
      <w:pPr>
        <w:ind w:left="720"/>
        <w:jc w:val="both"/>
      </w:pPr>
      <w:r>
        <w:t xml:space="preserve">By having a contract in place with the required terms: </w:t>
      </w:r>
    </w:p>
    <w:p w:rsidR="00F10B62" w:rsidRDefault="00F10B62" w:rsidP="00F10B62">
      <w:pPr>
        <w:ind w:left="1440"/>
        <w:jc w:val="both"/>
      </w:pPr>
      <w:r>
        <w:sym w:font="Symbol" w:char="F0B7"/>
      </w:r>
      <w:r>
        <w:t xml:space="preserve"> you are ensuring that you are complying with the GDPR; </w:t>
      </w:r>
    </w:p>
    <w:p w:rsidR="00F10B62" w:rsidRDefault="00F10B62" w:rsidP="00F10B62">
      <w:pPr>
        <w:ind w:left="1440"/>
        <w:jc w:val="both"/>
      </w:pPr>
      <w:r>
        <w:sym w:font="Symbol" w:char="F0B7"/>
      </w:r>
      <w:r>
        <w:t xml:space="preserve"> you are protecting the personal data of customers, staff and others; and </w:t>
      </w:r>
    </w:p>
    <w:p w:rsidR="00F10B62" w:rsidRDefault="00F10B62" w:rsidP="00F10B62">
      <w:pPr>
        <w:ind w:left="1440"/>
        <w:jc w:val="both"/>
      </w:pPr>
      <w:r>
        <w:sym w:font="Symbol" w:char="F0B7"/>
      </w:r>
      <w:r>
        <w:t xml:space="preserve"> both parties are clear about their role in respect of the personal data that is being processed and there is evidence of this.”</w:t>
      </w:r>
    </w:p>
    <w:p w:rsidR="00F10B62" w:rsidRDefault="00F10B62" w:rsidP="00F10B62">
      <w:pPr>
        <w:jc w:val="both"/>
      </w:pPr>
    </w:p>
    <w:p w:rsidR="00F10B62" w:rsidRDefault="00F10B62" w:rsidP="00F10B62">
      <w:pPr>
        <w:jc w:val="both"/>
      </w:pPr>
      <w:r>
        <w:t xml:space="preserve">Although not mandated in the GDPR, we are being asked to sign a separate General Cooperation Agreements (GCA) with our EU partners.  These agreements set our legal relationships as well as exactly what services we are being asked to provide.   We have been told that this agreement is necessary for each assignment to ensure that the exact parameters of the investigation are memorialized.  We suspect that this is another measure to document how the data processing came about and is being carried out – as a matter if legal protection. </w:t>
      </w:r>
    </w:p>
    <w:p w:rsidR="00F10B62" w:rsidRDefault="00F10B62" w:rsidP="00F10B62">
      <w:pPr>
        <w:jc w:val="both"/>
      </w:pPr>
    </w:p>
    <w:p w:rsidR="00F10B62" w:rsidRDefault="00F10B62" w:rsidP="00F10B62">
      <w:pPr>
        <w:jc w:val="both"/>
      </w:pPr>
      <w:r>
        <w:t xml:space="preserve">However, much more important, it is our belief that a very strong Non-Competition Agreement (NCA) </w:t>
      </w:r>
      <w:r>
        <w:rPr>
          <w:u w:val="single"/>
        </w:rPr>
        <w:t>is a must</w:t>
      </w:r>
      <w:r>
        <w:t>.  As we discuss below, it appears that the GDPR requires that the data controller (the client) be aware of the sources used in carrying out these investigations.  If we were to name our sources to the client or investigator who hires us, why would they come back to us in the future?</w:t>
      </w:r>
    </w:p>
    <w:p w:rsidR="00F10B62" w:rsidRDefault="00F10B62" w:rsidP="00F10B62">
      <w:pPr>
        <w:jc w:val="both"/>
      </w:pPr>
    </w:p>
    <w:p w:rsidR="00F10B62" w:rsidRDefault="00F10B62" w:rsidP="00F10B62">
      <w:pPr>
        <w:jc w:val="both"/>
      </w:pPr>
      <w:r>
        <w:lastRenderedPageBreak/>
        <w:t>Therefore, a non-EU investigator will need to sign at least one and probably multiple contracts when agreeing to work on a case involving a person protected under the GDPR.  Therefore, below, we will look at the risks undertaken by signing such contracts.</w:t>
      </w:r>
    </w:p>
    <w:p w:rsidR="00F10B62" w:rsidRDefault="00F10B62" w:rsidP="00F10B62">
      <w:pPr>
        <w:jc w:val="both"/>
      </w:pPr>
    </w:p>
    <w:p w:rsidR="00F10B62" w:rsidRDefault="00F10B62" w:rsidP="00F10B62">
      <w:pPr>
        <w:jc w:val="both"/>
        <w:rPr>
          <w:b/>
        </w:rPr>
      </w:pPr>
      <w:r>
        <w:rPr>
          <w:b/>
        </w:rPr>
        <w:t>MANDATORY CONTRACT BRINGS MANY DUTIES AND LIABILITIES</w:t>
      </w:r>
    </w:p>
    <w:p w:rsidR="00F10B62" w:rsidRDefault="00F10B62" w:rsidP="00F10B62">
      <w:pPr>
        <w:jc w:val="both"/>
      </w:pPr>
    </w:p>
    <w:p w:rsidR="00F10B62" w:rsidRDefault="00F10B62" w:rsidP="00F10B62">
      <w:pPr>
        <w:jc w:val="both"/>
      </w:pPr>
      <w:r>
        <w:t xml:space="preserve">An investigator (processor or sub-processor in GDPR speak) must at a minimum sign a </w:t>
      </w:r>
      <w:bookmarkStart w:id="2" w:name="_Hlk512787303"/>
      <w:r>
        <w:t xml:space="preserve">Data Processor Agreement (DPA) </w:t>
      </w:r>
      <w:bookmarkEnd w:id="2"/>
      <w:r>
        <w:t xml:space="preserve">– which immediately subjects us to EU data processing and contractual laws.   The DPA ensures that personal data is processed lawfully, fairly and transparently; collected for specified, explicit and legitimate purpose; adequate, relevant and limited to what is necessary; accurate and kept up-to-date; kept for no longer than is necessary in relation to the purposes for which it was collected; processed in a manner that ensures appropriate security.  It also stipulates how we store the data on a subject, communicate this data, are prepared to every trace of the data if so directed, it is necessary for us to identify each and every source of information, all extraneous data must be </w:t>
      </w:r>
      <w:r w:rsidR="002E6113">
        <w:t>destroyed,</w:t>
      </w:r>
      <w:r>
        <w:t xml:space="preserve"> and we could become involved in legal liabilities if the client (controller in GDPR speak) makes a judgment error.  This is indeed new.</w:t>
      </w:r>
    </w:p>
    <w:p w:rsidR="00F10B62" w:rsidRDefault="00F10B62" w:rsidP="00F10B62">
      <w:pPr>
        <w:jc w:val="both"/>
      </w:pPr>
    </w:p>
    <w:p w:rsidR="00F10B62" w:rsidRDefault="00F10B62" w:rsidP="00F10B62">
      <w:pPr>
        <w:jc w:val="both"/>
      </w:pPr>
      <w:r>
        <w:t>In the three proposed DPAs we have seen, we are asked to agree to not only comply with the GDPR but with the local national EU member state’s data protection laws – which are then indicated by a URL link to the actual law.  In other words, we are being asked to certify that we are totally familiar and in compliance with these state laws.  As most of the “legal experts” we have seen in the EU have not agreed on the meaning of various sections of the GDPR, we believe that a non-EU investigator must take this into account before making such a certification and undertaking this significant liability.</w:t>
      </w:r>
    </w:p>
    <w:p w:rsidR="00F10B62" w:rsidRDefault="00F10B62" w:rsidP="00F10B62">
      <w:pPr>
        <w:jc w:val="both"/>
      </w:pPr>
    </w:p>
    <w:p w:rsidR="00F10B62" w:rsidRDefault="00F10B62" w:rsidP="00F10B62">
      <w:pPr>
        <w:jc w:val="both"/>
      </w:pPr>
      <w:r>
        <w:t xml:space="preserve">This is even more so in the case of the local national EU member states data protection laws (at least 14 we have found), some of which date back to 1976 and have been amended or superseded on multiple occasions.  Some of the DPAs we have received cite multiple jurisdictions and contain multiple URL’s.  </w:t>
      </w:r>
    </w:p>
    <w:p w:rsidR="00F10B62" w:rsidRDefault="00F10B62" w:rsidP="00F10B62">
      <w:pPr>
        <w:jc w:val="both"/>
      </w:pPr>
    </w:p>
    <w:p w:rsidR="00F10B62" w:rsidRDefault="00F10B62" w:rsidP="00F10B62">
      <w:pPr>
        <w:jc w:val="both"/>
      </w:pPr>
      <w:r>
        <w:lastRenderedPageBreak/>
        <w:t xml:space="preserve">We also understand that a key misconception regarding GDPR concerns where and how data is stored.  Some investigators believe that if their collected data does </w:t>
      </w:r>
      <w:r w:rsidRPr="00F72A6C">
        <w:rPr>
          <w:u w:val="single"/>
        </w:rPr>
        <w:t>not</w:t>
      </w:r>
      <w:r>
        <w:t xml:space="preserve"> reside inside a European Union data center, they are exempt from the regulations. </w:t>
      </w:r>
      <w:r>
        <w:rPr>
          <w:u w:val="single"/>
        </w:rPr>
        <w:t>This is a false assumption</w:t>
      </w:r>
      <w:r>
        <w:t xml:space="preserve">. It's about the data, not the location where that data is stored. Much of GDPR was written specifically to handle data collection of organizations based outside the EU.  We doubt most non-EU investigators know where their servers are located.  Iceland is a popular location for servers.  Iceland is not a member of the </w:t>
      </w:r>
      <w:r w:rsidR="00F72A6C">
        <w:t>EU,</w:t>
      </w:r>
      <w:r>
        <w:t xml:space="preserve"> but it is a member of the single market by being a member of the European Economic Area (EEA).  Switzerland is not a member of the EU or the EEA but is a member of the single Market.</w:t>
      </w:r>
    </w:p>
    <w:p w:rsidR="00F10B62" w:rsidRDefault="00F10B62" w:rsidP="00F10B62">
      <w:pPr>
        <w:jc w:val="both"/>
      </w:pPr>
    </w:p>
    <w:p w:rsidR="00F10B62" w:rsidRPr="006F7A50" w:rsidRDefault="00F10B62" w:rsidP="00F10B62">
      <w:pPr>
        <w:jc w:val="both"/>
        <w:rPr>
          <w:b/>
          <w:sz w:val="32"/>
          <w:szCs w:val="32"/>
        </w:rPr>
      </w:pPr>
      <w:r w:rsidRPr="006F7A50">
        <w:rPr>
          <w:b/>
          <w:sz w:val="32"/>
          <w:szCs w:val="32"/>
        </w:rPr>
        <w:t>QUESTION</w:t>
      </w:r>
    </w:p>
    <w:p w:rsidR="00F10B62" w:rsidRPr="006F7A50" w:rsidRDefault="00F10B62" w:rsidP="00F10B62">
      <w:pPr>
        <w:jc w:val="both"/>
        <w:rPr>
          <w:sz w:val="32"/>
          <w:szCs w:val="32"/>
        </w:rPr>
      </w:pPr>
    </w:p>
    <w:p w:rsidR="00F10B62" w:rsidRPr="006F7A50" w:rsidRDefault="00F10B62" w:rsidP="006F7A50">
      <w:pPr>
        <w:pStyle w:val="Listeavsnitt"/>
        <w:numPr>
          <w:ilvl w:val="0"/>
          <w:numId w:val="17"/>
        </w:numPr>
        <w:jc w:val="both"/>
        <w:rPr>
          <w:b/>
        </w:rPr>
      </w:pPr>
      <w:r w:rsidRPr="006F7A50">
        <w:rPr>
          <w:b/>
        </w:rPr>
        <w:t xml:space="preserve">If we were to use a server in Iceland for our email (millions do), what would we need to do to be sure that we were GDPR compliant? </w:t>
      </w:r>
    </w:p>
    <w:p w:rsidR="00F10B62" w:rsidRPr="006F7A50" w:rsidRDefault="00F10B62" w:rsidP="00F10B62">
      <w:pPr>
        <w:ind w:left="720"/>
        <w:jc w:val="both"/>
        <w:rPr>
          <w:b/>
        </w:rPr>
      </w:pPr>
    </w:p>
    <w:p w:rsidR="00F10B62" w:rsidRPr="006F7A50" w:rsidRDefault="00F10B62" w:rsidP="006F7A50">
      <w:pPr>
        <w:pStyle w:val="Listeavsnitt"/>
        <w:numPr>
          <w:ilvl w:val="0"/>
          <w:numId w:val="17"/>
        </w:numPr>
        <w:jc w:val="both"/>
        <w:rPr>
          <w:b/>
        </w:rPr>
      </w:pPr>
      <w:r w:rsidRPr="006F7A50">
        <w:rPr>
          <w:b/>
        </w:rPr>
        <w:t>The same question for Switzerland.</w:t>
      </w:r>
    </w:p>
    <w:p w:rsidR="00F10B62" w:rsidRDefault="00F10B62" w:rsidP="00F10B62">
      <w:pPr>
        <w:ind w:left="720"/>
        <w:jc w:val="both"/>
      </w:pPr>
    </w:p>
    <w:p w:rsidR="00F10B62" w:rsidRDefault="00F10B62" w:rsidP="00F10B62">
      <w:pPr>
        <w:jc w:val="both"/>
      </w:pPr>
    </w:p>
    <w:p w:rsidR="00F10B62" w:rsidRDefault="00F10B62" w:rsidP="00F10B62">
      <w:pPr>
        <w:jc w:val="both"/>
      </w:pPr>
    </w:p>
    <w:p w:rsidR="00F10B62" w:rsidRDefault="00F10B62" w:rsidP="00F10B62">
      <w:pPr>
        <w:jc w:val="both"/>
        <w:rPr>
          <w:b/>
        </w:rPr>
      </w:pPr>
      <w:r>
        <w:rPr>
          <w:b/>
        </w:rPr>
        <w:t>GDPR AND THE MANY STATE LAWS</w:t>
      </w:r>
    </w:p>
    <w:p w:rsidR="00F10B62" w:rsidRDefault="00F10B62" w:rsidP="00F10B62">
      <w:pPr>
        <w:jc w:val="both"/>
      </w:pPr>
    </w:p>
    <w:p w:rsidR="00F10B62" w:rsidRDefault="00F10B62" w:rsidP="00F10B62">
      <w:pPr>
        <w:jc w:val="both"/>
      </w:pPr>
      <w:r>
        <w:t xml:space="preserve">The GDPR calls for each member state of the EU to enact their </w:t>
      </w:r>
      <w:r>
        <w:rPr>
          <w:u w:val="single"/>
        </w:rPr>
        <w:t>own</w:t>
      </w:r>
      <w:r>
        <w:t xml:space="preserve"> Data Protection law.  It is our understanding that only 14 of the 28-member states have thus far passed such a law, and that several states are still developing their laws.  For example, Poland and the U.K. are reportedly making changes, and Norway is currently rewriting their regulations on Data Protection Agreements.  Further, many states have even more stringent </w:t>
      </w:r>
      <w:r w:rsidR="00507BA1">
        <w:t xml:space="preserve">national </w:t>
      </w:r>
      <w:r>
        <w:t>data protection laws than the GDPR. Although, as noted above, a non-EU investigator</w:t>
      </w:r>
      <w:r w:rsidR="00DB618A">
        <w:t xml:space="preserve"> like we </w:t>
      </w:r>
      <w:r w:rsidR="00413A18">
        <w:t>are, must</w:t>
      </w:r>
      <w:r>
        <w:t xml:space="preserve"> sign a DPA stating that they are cognizant regarding the GDPR and individual national data protection laws now and any future changes, the reality is that we normally rely on the client or local investigator to provide guidance on their local laws.  (Conversely, EU investigators have normally relied on us to advise them regarding legality under U.S. laws.)  Obviously, this means that non-EU investigators will have </w:t>
      </w:r>
      <w:r>
        <w:lastRenderedPageBreak/>
        <w:t xml:space="preserve">to rely on their EU clients to be totally up-to-date with the pertinent laws in the EU.  Further, non-EU investigators having signed the DPAs stating that they accept responsibility for complying with these laws, will have the </w:t>
      </w:r>
      <w:r w:rsidRPr="00BD66B3">
        <w:rPr>
          <w:u w:val="single"/>
        </w:rPr>
        <w:t>sole</w:t>
      </w:r>
      <w:r>
        <w:t xml:space="preserve"> liability in the event of any inadvertent violation of these laws.</w:t>
      </w:r>
    </w:p>
    <w:p w:rsidR="00F10B62" w:rsidRDefault="00F10B62" w:rsidP="00F10B62">
      <w:pPr>
        <w:jc w:val="both"/>
      </w:pPr>
    </w:p>
    <w:p w:rsidR="00F10B62" w:rsidRDefault="00F10B62" w:rsidP="00F10B62">
      <w:pPr>
        <w:jc w:val="both"/>
      </w:pPr>
      <w:r>
        <w:t xml:space="preserve">We learned that, for example, Germany has consistently had some </w:t>
      </w:r>
      <w:proofErr w:type="gramStart"/>
      <w:r>
        <w:t xml:space="preserve">of </w:t>
      </w:r>
      <w:r w:rsidR="00BD66B3">
        <w:t xml:space="preserve"> the</w:t>
      </w:r>
      <w:proofErr w:type="gramEnd"/>
      <w:r w:rsidR="00BD66B3">
        <w:t xml:space="preserve"> </w:t>
      </w:r>
      <w:r>
        <w:t>strictest data protection laws in Europe and is preparing even more stringent changes.  Poland and Norway are preparing to broaden the scope of processing employee personal data law; Norway is currently revising their requirements DPAs; and the UK is planning to make some personal data, such as that belonging to people with criminal convictions, exempt from requiring consent.</w:t>
      </w:r>
    </w:p>
    <w:p w:rsidR="00F10B62" w:rsidRDefault="00F10B62" w:rsidP="00F10B62">
      <w:pPr>
        <w:jc w:val="both"/>
      </w:pPr>
    </w:p>
    <w:p w:rsidR="00F10B62" w:rsidRPr="006F7A50" w:rsidRDefault="00F10B62" w:rsidP="00F10B62">
      <w:pPr>
        <w:jc w:val="both"/>
        <w:rPr>
          <w:b/>
          <w:sz w:val="32"/>
          <w:szCs w:val="32"/>
        </w:rPr>
      </w:pPr>
      <w:bookmarkStart w:id="3" w:name="_Hlk512602699"/>
      <w:r w:rsidRPr="006F7A50">
        <w:rPr>
          <w:b/>
          <w:sz w:val="32"/>
          <w:szCs w:val="32"/>
        </w:rPr>
        <w:t>QUESTIONS:</w:t>
      </w:r>
    </w:p>
    <w:p w:rsidR="00F10B62" w:rsidRDefault="00F10B62" w:rsidP="00F10B62">
      <w:pPr>
        <w:jc w:val="both"/>
      </w:pPr>
    </w:p>
    <w:p w:rsidR="00F10B62" w:rsidRPr="006F7A50" w:rsidRDefault="00F10B62" w:rsidP="00F10B62">
      <w:pPr>
        <w:jc w:val="both"/>
        <w:rPr>
          <w:b/>
        </w:rPr>
      </w:pPr>
      <w:r w:rsidRPr="006F7A50">
        <w:rPr>
          <w:b/>
        </w:rPr>
        <w:t>Regarding this issue of overlapping laws, we have two questions which we believe would be of general interest:</w:t>
      </w:r>
    </w:p>
    <w:p w:rsidR="00F10B62" w:rsidRPr="006F7A50" w:rsidRDefault="00F10B62" w:rsidP="00F10B62">
      <w:pPr>
        <w:jc w:val="both"/>
        <w:rPr>
          <w:b/>
        </w:rPr>
      </w:pPr>
    </w:p>
    <w:p w:rsidR="00F10B62" w:rsidRPr="006F7A50" w:rsidRDefault="00F10B62" w:rsidP="00F10B62">
      <w:pPr>
        <w:pStyle w:val="Listeavsnitt"/>
        <w:numPr>
          <w:ilvl w:val="0"/>
          <w:numId w:val="11"/>
        </w:numPr>
        <w:jc w:val="both"/>
        <w:rPr>
          <w:b/>
        </w:rPr>
      </w:pPr>
      <w:r w:rsidRPr="006F7A50">
        <w:rPr>
          <w:b/>
        </w:rPr>
        <w:t>In the event of contradictory or overlapping laws in the EU, which law is dominant and takes supremacy:  The GDPR or the EU member state national law?</w:t>
      </w:r>
    </w:p>
    <w:bookmarkEnd w:id="3"/>
    <w:p w:rsidR="00F10B62" w:rsidRPr="006F7A50" w:rsidRDefault="00F10B62" w:rsidP="00F10B62">
      <w:pPr>
        <w:jc w:val="both"/>
        <w:rPr>
          <w:b/>
        </w:rPr>
      </w:pPr>
    </w:p>
    <w:p w:rsidR="00F10B62" w:rsidRPr="006F7A50" w:rsidRDefault="00F10B62" w:rsidP="00F10B62">
      <w:pPr>
        <w:pStyle w:val="Listeavsnitt"/>
        <w:numPr>
          <w:ilvl w:val="0"/>
          <w:numId w:val="11"/>
        </w:numPr>
        <w:jc w:val="both"/>
        <w:rPr>
          <w:b/>
        </w:rPr>
      </w:pPr>
      <w:r w:rsidRPr="006F7A50">
        <w:rPr>
          <w:b/>
        </w:rPr>
        <w:t>Can an EU member state</w:t>
      </w:r>
      <w:r w:rsidR="00131BDF">
        <w:rPr>
          <w:b/>
        </w:rPr>
        <w:t>’s</w:t>
      </w:r>
      <w:r w:rsidRPr="006F7A50">
        <w:rPr>
          <w:b/>
        </w:rPr>
        <w:t xml:space="preserve"> national data protection law have lesser standards than the GDPR</w:t>
      </w:r>
      <w:r w:rsidR="00131BDF">
        <w:rPr>
          <w:b/>
        </w:rPr>
        <w:t xml:space="preserve">, </w:t>
      </w:r>
      <w:r w:rsidRPr="006F7A50">
        <w:rPr>
          <w:b/>
        </w:rPr>
        <w:t>or can they only be more restrictive?</w:t>
      </w:r>
    </w:p>
    <w:p w:rsidR="00F10B62" w:rsidRDefault="00F10B62" w:rsidP="00F10B62">
      <w:pPr>
        <w:jc w:val="both"/>
      </w:pPr>
    </w:p>
    <w:p w:rsidR="00F10B62" w:rsidRDefault="00F10B62" w:rsidP="00F10B62">
      <w:pPr>
        <w:jc w:val="both"/>
      </w:pPr>
    </w:p>
    <w:p w:rsidR="00F10B62" w:rsidRDefault="00F10B62" w:rsidP="00F10B62">
      <w:pPr>
        <w:jc w:val="both"/>
        <w:rPr>
          <w:b/>
        </w:rPr>
      </w:pPr>
      <w:r>
        <w:rPr>
          <w:b/>
        </w:rPr>
        <w:t>WHO IS PROTECTED BY THE GDPR</w:t>
      </w:r>
    </w:p>
    <w:p w:rsidR="00F10B62" w:rsidRDefault="00F10B62" w:rsidP="00F10B62">
      <w:pPr>
        <w:jc w:val="both"/>
      </w:pPr>
    </w:p>
    <w:p w:rsidR="00F10B62" w:rsidRDefault="00F10B62" w:rsidP="00F10B62">
      <w:pPr>
        <w:jc w:val="both"/>
      </w:pPr>
      <w:r>
        <w:t>To us, a key question is who is protected under the GDPR?   (We understand that this question can also vary according to national members state laws, but we are inquiring only about the GDPR.)</w:t>
      </w:r>
    </w:p>
    <w:p w:rsidR="00F10B62" w:rsidRDefault="00F10B62" w:rsidP="00F10B62">
      <w:pPr>
        <w:jc w:val="both"/>
      </w:pPr>
    </w:p>
    <w:p w:rsidR="00F10B62" w:rsidRDefault="00F10B62" w:rsidP="00F10B62">
      <w:pPr>
        <w:jc w:val="both"/>
      </w:pPr>
      <w:r>
        <w:t xml:space="preserve">Initially, we understood that the GDPR applies to EU citizens </w:t>
      </w:r>
      <w:r>
        <w:rPr>
          <w:u w:val="single"/>
        </w:rPr>
        <w:t>residing</w:t>
      </w:r>
      <w:r>
        <w:t xml:space="preserve"> in the EU or </w:t>
      </w:r>
      <w:r>
        <w:rPr>
          <w:u w:val="single"/>
        </w:rPr>
        <w:t>temporarily residing outside</w:t>
      </w:r>
      <w:r>
        <w:t xml:space="preserve"> of the EU.</w:t>
      </w:r>
    </w:p>
    <w:p w:rsidR="00F10B62" w:rsidRDefault="00F10B62" w:rsidP="00F10B62">
      <w:pPr>
        <w:jc w:val="both"/>
      </w:pPr>
    </w:p>
    <w:p w:rsidR="00F10B62" w:rsidRDefault="00F10B62" w:rsidP="00F10B62">
      <w:pPr>
        <w:jc w:val="both"/>
      </w:pPr>
      <w:r>
        <w:lastRenderedPageBreak/>
        <w:t>We have now been informed that foreign citizens residing in the EU will have the same rights under the GDPR.  Further, EU citizens serving at an embassy or consulate in</w:t>
      </w:r>
      <w:r w:rsidR="00F54AE2">
        <w:t xml:space="preserve"> a</w:t>
      </w:r>
      <w:r>
        <w:t xml:space="preserve"> non-EU Country are similarly protected.</w:t>
      </w:r>
    </w:p>
    <w:p w:rsidR="00F10B62" w:rsidRDefault="00F10B62" w:rsidP="00F10B62">
      <w:pPr>
        <w:jc w:val="both"/>
      </w:pPr>
    </w:p>
    <w:p w:rsidR="00F10B62" w:rsidRPr="006F7A50" w:rsidRDefault="00F10B62" w:rsidP="00F10B62">
      <w:pPr>
        <w:jc w:val="both"/>
        <w:rPr>
          <w:b/>
          <w:sz w:val="32"/>
          <w:szCs w:val="32"/>
        </w:rPr>
      </w:pPr>
      <w:r w:rsidRPr="006F7A50">
        <w:rPr>
          <w:b/>
          <w:sz w:val="32"/>
          <w:szCs w:val="32"/>
        </w:rPr>
        <w:t>QUESTIONS:</w:t>
      </w:r>
    </w:p>
    <w:p w:rsidR="00F10B62" w:rsidRDefault="00F10B62" w:rsidP="00F10B62">
      <w:pPr>
        <w:jc w:val="both"/>
      </w:pPr>
    </w:p>
    <w:p w:rsidR="00F10B62" w:rsidRPr="006F7A50" w:rsidRDefault="00F10B62" w:rsidP="006F7A50">
      <w:pPr>
        <w:spacing w:after="120"/>
        <w:jc w:val="both"/>
        <w:rPr>
          <w:b/>
        </w:rPr>
      </w:pPr>
      <w:r w:rsidRPr="006F7A50">
        <w:rPr>
          <w:b/>
        </w:rPr>
        <w:t>Regarding this issue who is protected by the GDPR, we have four questions which we believe would be of general interest:</w:t>
      </w:r>
    </w:p>
    <w:p w:rsidR="00F10B62" w:rsidRPr="006F7A50" w:rsidRDefault="00F10B62" w:rsidP="006F7A50">
      <w:pPr>
        <w:spacing w:after="120"/>
        <w:jc w:val="both"/>
        <w:rPr>
          <w:b/>
        </w:rPr>
      </w:pPr>
    </w:p>
    <w:p w:rsidR="00F10B62" w:rsidRPr="006F7A50" w:rsidRDefault="00F10B62" w:rsidP="006F7A50">
      <w:pPr>
        <w:pStyle w:val="Listeavsnitt"/>
        <w:numPr>
          <w:ilvl w:val="0"/>
          <w:numId w:val="12"/>
        </w:numPr>
        <w:spacing w:after="120"/>
        <w:contextualSpacing w:val="0"/>
        <w:jc w:val="both"/>
        <w:rPr>
          <w:b/>
        </w:rPr>
      </w:pPr>
      <w:r w:rsidRPr="006F7A50">
        <w:rPr>
          <w:b/>
        </w:rPr>
        <w:t xml:space="preserve">Does an EU citizen who resides for several months in another country but does not have a residence permit enjoy the protection of the GDPR? (I.E. – For example, if someone travels to the US and remains here </w:t>
      </w:r>
      <w:r w:rsidR="00A90FAC">
        <w:rPr>
          <w:b/>
        </w:rPr>
        <w:t xml:space="preserve">for </w:t>
      </w:r>
      <w:r w:rsidRPr="006F7A50">
        <w:rPr>
          <w:b/>
        </w:rPr>
        <w:t>three months every year, they do not need a residence permit.)  Is it the length of time out of the EU or the receipt of a foreign residence permit that decides the jurisdiction?</w:t>
      </w:r>
    </w:p>
    <w:p w:rsidR="00F10B62" w:rsidRPr="006F7A50" w:rsidRDefault="00F10B62" w:rsidP="006F7A50">
      <w:pPr>
        <w:pStyle w:val="Listeavsnitt"/>
        <w:numPr>
          <w:ilvl w:val="0"/>
          <w:numId w:val="12"/>
        </w:numPr>
        <w:spacing w:after="120"/>
        <w:contextualSpacing w:val="0"/>
        <w:jc w:val="both"/>
        <w:rPr>
          <w:b/>
        </w:rPr>
      </w:pPr>
      <w:r w:rsidRPr="006F7A50">
        <w:rPr>
          <w:b/>
        </w:rPr>
        <w:t>When does the EU citizen lose the GDPR protection?</w:t>
      </w:r>
    </w:p>
    <w:p w:rsidR="00F10B62" w:rsidRPr="006F7A50" w:rsidRDefault="00F10B62" w:rsidP="006F7A50">
      <w:pPr>
        <w:pStyle w:val="Listeavsnitt"/>
        <w:numPr>
          <w:ilvl w:val="0"/>
          <w:numId w:val="12"/>
        </w:numPr>
        <w:spacing w:after="120"/>
        <w:contextualSpacing w:val="0"/>
        <w:jc w:val="both"/>
        <w:rPr>
          <w:b/>
        </w:rPr>
      </w:pPr>
      <w:r w:rsidRPr="006F7A50">
        <w:rPr>
          <w:b/>
        </w:rPr>
        <w:t>Is it in fact correct that a foreigner residing in the EU receives the same protections from the GDPR as an EU citizen?</w:t>
      </w:r>
    </w:p>
    <w:p w:rsidR="00F10B62" w:rsidRPr="006F7A50" w:rsidRDefault="00F10B62" w:rsidP="006F7A50">
      <w:pPr>
        <w:pStyle w:val="Listeavsnitt"/>
        <w:numPr>
          <w:ilvl w:val="0"/>
          <w:numId w:val="12"/>
        </w:numPr>
        <w:spacing w:after="120"/>
        <w:contextualSpacing w:val="0"/>
        <w:jc w:val="both"/>
        <w:rPr>
          <w:b/>
        </w:rPr>
      </w:pPr>
      <w:r w:rsidRPr="006F7A50">
        <w:rPr>
          <w:b/>
        </w:rPr>
        <w:t>If so, how long does foreigners have to reside in the EU before they are protected?</w:t>
      </w:r>
    </w:p>
    <w:p w:rsidR="00F10B62" w:rsidRDefault="00F10B62" w:rsidP="00F10B62">
      <w:pPr>
        <w:spacing w:after="120"/>
        <w:contextualSpacing/>
        <w:jc w:val="both"/>
      </w:pPr>
    </w:p>
    <w:p w:rsidR="00F10B62" w:rsidRDefault="00F10B62" w:rsidP="00F10B62">
      <w:pPr>
        <w:spacing w:after="120"/>
        <w:contextualSpacing/>
        <w:jc w:val="both"/>
        <w:rPr>
          <w:b/>
        </w:rPr>
      </w:pPr>
      <w:r>
        <w:rPr>
          <w:b/>
        </w:rPr>
        <w:t>SOURCE PROTECTION</w:t>
      </w:r>
    </w:p>
    <w:p w:rsidR="00F10B62" w:rsidRDefault="00F10B62" w:rsidP="00F10B62">
      <w:pPr>
        <w:spacing w:after="120"/>
        <w:contextualSpacing/>
        <w:jc w:val="both"/>
      </w:pPr>
    </w:p>
    <w:p w:rsidR="00F10B62" w:rsidRDefault="00F10B62" w:rsidP="00F10B62">
      <w:pPr>
        <w:spacing w:after="120"/>
        <w:contextualSpacing/>
        <w:jc w:val="both"/>
      </w:pPr>
      <w:r>
        <w:t xml:space="preserve">It is our understanding that the GDPR requires that the entire chain of the data processors (investigators) know the sources involved.    For example, it is now our understanding of GDPR Article 28 (2) that if a private investigator was working as a data processor, the private investigator would be required to inform the instructing attorney or controller as to the identities of which sub-processors (vendors) they had utilized.  Further, no matter who acts as the Data Controller, the GDPR requires that all sub processors (sub agents) in the processing must be declared and identified to the Data Controller, i.e. the client.  </w:t>
      </w:r>
      <w:r w:rsidRPr="009E64CD">
        <w:rPr>
          <w:u w:val="single"/>
        </w:rPr>
        <w:t>In fact, the GDPR adds that “The Processor must not use sub Processors without consent of the Controller.”</w:t>
      </w:r>
    </w:p>
    <w:p w:rsidR="00F10B62" w:rsidRDefault="00F10B62" w:rsidP="00F10B62">
      <w:pPr>
        <w:spacing w:after="120"/>
        <w:contextualSpacing/>
        <w:jc w:val="both"/>
      </w:pPr>
    </w:p>
    <w:p w:rsidR="00F10B62" w:rsidRDefault="00F10B62" w:rsidP="00F10B62">
      <w:pPr>
        <w:spacing w:after="120"/>
        <w:contextualSpacing/>
        <w:jc w:val="both"/>
      </w:pPr>
      <w:r>
        <w:lastRenderedPageBreak/>
        <w:t>To put this into a more understandable context, I will use an excellent example written by colleague in a professional investigators’ association newsletter:</w:t>
      </w:r>
    </w:p>
    <w:p w:rsidR="00F10B62" w:rsidRDefault="00F10B62" w:rsidP="00F10B62">
      <w:pPr>
        <w:spacing w:after="120"/>
        <w:contextualSpacing/>
        <w:jc w:val="both"/>
      </w:pPr>
    </w:p>
    <w:p w:rsidR="00F10B62" w:rsidRDefault="00F10B62" w:rsidP="00F10B62">
      <w:pPr>
        <w:spacing w:after="120"/>
        <w:ind w:left="720" w:right="720"/>
        <w:contextualSpacing/>
        <w:jc w:val="both"/>
      </w:pPr>
      <w:r>
        <w:t>“Example – I’m employed by US Investigator to do a due diligence project in Germany, the end client is (a) US Bank. The US Bank would be the data controller and my client (the US investigator) and I would be data processors. GDPR apparently requires the data controller to know who is in the processing chain, therefore my client needs to disclose in their contract that they have employed me with my contact details, and I would need to disclose my German resource with contact details.”</w:t>
      </w:r>
    </w:p>
    <w:p w:rsidR="00F10B62" w:rsidRDefault="00F10B62" w:rsidP="00F10B62">
      <w:pPr>
        <w:spacing w:after="120"/>
        <w:ind w:left="720" w:right="720"/>
        <w:contextualSpacing/>
        <w:jc w:val="both"/>
      </w:pPr>
    </w:p>
    <w:p w:rsidR="00F10B62" w:rsidRDefault="00F10B62" w:rsidP="00F10B62">
      <w:pPr>
        <w:spacing w:after="120"/>
        <w:contextualSpacing/>
        <w:jc w:val="both"/>
      </w:pPr>
      <w:r>
        <w:t>This would clearly make an investigator uncomfortable.  Part of our brand or “added value” are our sources.  Traditionally, clients came to you because you could offer a better product – usually based upon your sources.  Under the GDPR, it appears that most investigators will be using the same non-proprietary / non-confidential sources. As we noted above, if an investigator were to agree to name their sources, they would at least need a very strong NCA.</w:t>
      </w:r>
    </w:p>
    <w:p w:rsidR="00F10B62" w:rsidRDefault="00F10B62" w:rsidP="00F10B62">
      <w:pPr>
        <w:spacing w:after="120"/>
        <w:contextualSpacing/>
        <w:jc w:val="both"/>
        <w:rPr>
          <w:b/>
        </w:rPr>
      </w:pPr>
    </w:p>
    <w:p w:rsidR="00F10B62" w:rsidRPr="006F7A50" w:rsidRDefault="00F10B62" w:rsidP="00F10B62">
      <w:pPr>
        <w:spacing w:after="120"/>
        <w:contextualSpacing/>
        <w:jc w:val="both"/>
        <w:rPr>
          <w:b/>
          <w:sz w:val="32"/>
          <w:szCs w:val="32"/>
        </w:rPr>
      </w:pPr>
      <w:r w:rsidRPr="006F7A50">
        <w:rPr>
          <w:b/>
          <w:sz w:val="32"/>
          <w:szCs w:val="32"/>
        </w:rPr>
        <w:t>QUESTIONS:</w:t>
      </w:r>
    </w:p>
    <w:p w:rsidR="00F10B62" w:rsidRDefault="00F10B62" w:rsidP="00F10B62">
      <w:pPr>
        <w:spacing w:after="120"/>
        <w:contextualSpacing/>
        <w:jc w:val="both"/>
      </w:pPr>
      <w:r>
        <w:t xml:space="preserve"> </w:t>
      </w:r>
    </w:p>
    <w:p w:rsidR="00F10B62" w:rsidRPr="006F7A50" w:rsidRDefault="00F10B62" w:rsidP="00F10B62">
      <w:pPr>
        <w:spacing w:after="120"/>
        <w:contextualSpacing/>
        <w:jc w:val="both"/>
        <w:rPr>
          <w:b/>
        </w:rPr>
      </w:pPr>
      <w:r w:rsidRPr="006F7A50">
        <w:rPr>
          <w:b/>
        </w:rPr>
        <w:t>We imagine that this will be a matter of considerable concern to many investigators.  Therefore, we especially encourage comments and discussion on this issue.</w:t>
      </w:r>
    </w:p>
    <w:p w:rsidR="00F10B62" w:rsidRPr="006F7A50" w:rsidRDefault="00F10B62" w:rsidP="00F10B62">
      <w:pPr>
        <w:spacing w:after="120"/>
        <w:contextualSpacing/>
        <w:jc w:val="both"/>
        <w:rPr>
          <w:b/>
        </w:rPr>
      </w:pPr>
    </w:p>
    <w:p w:rsidR="00F10B62" w:rsidRPr="006F7A50" w:rsidRDefault="00F10B62" w:rsidP="00F10B62">
      <w:pPr>
        <w:pStyle w:val="Listeavsnitt"/>
        <w:numPr>
          <w:ilvl w:val="0"/>
          <w:numId w:val="13"/>
        </w:numPr>
        <w:spacing w:after="120"/>
        <w:jc w:val="both"/>
        <w:rPr>
          <w:b/>
        </w:rPr>
      </w:pPr>
      <w:r w:rsidRPr="006F7A50">
        <w:rPr>
          <w:b/>
        </w:rPr>
        <w:t>For example, if I supply the public marriage records of an EU citizen from the public registry in Albuquerque, New Mexico, is it enough to say that they came from the registry, or must I also state that John Smith went there to obtain a copy?</w:t>
      </w:r>
    </w:p>
    <w:p w:rsidR="00F10B62" w:rsidRPr="006F7A50" w:rsidRDefault="00F10B62" w:rsidP="00F10B62">
      <w:pPr>
        <w:spacing w:after="120"/>
        <w:contextualSpacing/>
        <w:jc w:val="both"/>
        <w:rPr>
          <w:b/>
        </w:rPr>
      </w:pPr>
    </w:p>
    <w:p w:rsidR="00F10B62" w:rsidRPr="006F7A50" w:rsidRDefault="00F10B62" w:rsidP="00F10B62">
      <w:pPr>
        <w:pStyle w:val="Listeavsnitt"/>
        <w:numPr>
          <w:ilvl w:val="0"/>
          <w:numId w:val="13"/>
        </w:numPr>
        <w:spacing w:after="120"/>
        <w:jc w:val="both"/>
        <w:rPr>
          <w:b/>
        </w:rPr>
      </w:pPr>
      <w:r w:rsidRPr="006F7A50">
        <w:rPr>
          <w:b/>
        </w:rPr>
        <w:t>Are we correct that everyone above us on the chain of data processing will receive this information (i.e., controller and data processor) or just the person above us in the chain (i.e., the primary data controller)?</w:t>
      </w:r>
    </w:p>
    <w:p w:rsidR="00F10B62" w:rsidRPr="006F7A50" w:rsidRDefault="00F10B62" w:rsidP="00F10B62">
      <w:pPr>
        <w:spacing w:after="120"/>
        <w:contextualSpacing/>
        <w:jc w:val="both"/>
        <w:rPr>
          <w:b/>
        </w:rPr>
      </w:pPr>
    </w:p>
    <w:p w:rsidR="00F10B62" w:rsidRPr="006F7A50" w:rsidRDefault="00F10B62" w:rsidP="00F10B62">
      <w:pPr>
        <w:pStyle w:val="Listeavsnitt"/>
        <w:numPr>
          <w:ilvl w:val="0"/>
          <w:numId w:val="13"/>
        </w:numPr>
        <w:spacing w:after="120"/>
        <w:jc w:val="both"/>
        <w:rPr>
          <w:b/>
        </w:rPr>
      </w:pPr>
      <w:r w:rsidRPr="006F7A50">
        <w:rPr>
          <w:b/>
        </w:rPr>
        <w:t>Is the source information provided to the data subject along with a copy of the report or only if requested in a legal action?</w:t>
      </w:r>
    </w:p>
    <w:p w:rsidR="00F10B62" w:rsidRPr="006F7A50" w:rsidRDefault="00F10B62" w:rsidP="00F10B62">
      <w:pPr>
        <w:spacing w:after="120"/>
        <w:contextualSpacing/>
        <w:jc w:val="both"/>
        <w:rPr>
          <w:b/>
        </w:rPr>
      </w:pPr>
    </w:p>
    <w:p w:rsidR="00F10B62" w:rsidRDefault="00F10B62" w:rsidP="00F10B62">
      <w:pPr>
        <w:spacing w:after="120"/>
        <w:contextualSpacing/>
        <w:jc w:val="both"/>
      </w:pPr>
      <w:r>
        <w:t xml:space="preserve">As everyone can imagine, the answer to this question will have a major impact on investigators and/or their sources. </w:t>
      </w:r>
    </w:p>
    <w:p w:rsidR="00F10B62" w:rsidRDefault="00F10B62" w:rsidP="00F10B62">
      <w:pPr>
        <w:spacing w:after="120"/>
        <w:contextualSpacing/>
        <w:jc w:val="both"/>
      </w:pPr>
    </w:p>
    <w:p w:rsidR="00F10B62" w:rsidRDefault="00F10B62" w:rsidP="00F10B62">
      <w:pPr>
        <w:spacing w:after="120"/>
        <w:contextualSpacing/>
        <w:jc w:val="both"/>
      </w:pPr>
      <w:bookmarkStart w:id="4" w:name="_Hlk512855316"/>
    </w:p>
    <w:p w:rsidR="00F10B62" w:rsidRDefault="00F10B62" w:rsidP="00F10B62">
      <w:pPr>
        <w:jc w:val="both"/>
        <w:rPr>
          <w:b/>
          <w:caps/>
        </w:rPr>
      </w:pPr>
      <w:r>
        <w:rPr>
          <w:b/>
          <w:caps/>
        </w:rPr>
        <w:t>Consent</w:t>
      </w:r>
    </w:p>
    <w:p w:rsidR="00F10B62" w:rsidRDefault="00F10B62" w:rsidP="00F10B62">
      <w:pPr>
        <w:jc w:val="both"/>
      </w:pPr>
    </w:p>
    <w:bookmarkEnd w:id="4"/>
    <w:p w:rsidR="00F10B62" w:rsidRDefault="006F7A50" w:rsidP="00F10B62">
      <w:pPr>
        <w:jc w:val="both"/>
      </w:pPr>
      <w:r w:rsidRPr="00250EEF">
        <w:t>Under the GDPR, consent needs to be ‘freely given, specific, informed and unambiguous’.</w:t>
      </w:r>
      <w:r w:rsidRPr="006F7A50">
        <w:t xml:space="preserve"> </w:t>
      </w:r>
      <w:r w:rsidR="00093018">
        <w:t xml:space="preserve"> </w:t>
      </w:r>
      <w:r w:rsidR="00F10B62">
        <w:t xml:space="preserve">Explicit consent of the data subject is one of the key elements of the GDPR. </w:t>
      </w:r>
    </w:p>
    <w:p w:rsidR="00F10B62" w:rsidRDefault="00F10B62" w:rsidP="00F10B62">
      <w:pPr>
        <w:jc w:val="both"/>
      </w:pPr>
    </w:p>
    <w:p w:rsidR="00F10B62" w:rsidRDefault="00F10B62" w:rsidP="00F10B62">
      <w:pPr>
        <w:jc w:val="both"/>
      </w:pPr>
      <w:r>
        <w:t>Article 6 of the GDPR lists six possible justifications for data processing personal information on an "EU person".  The most commonly named by respondents for investigations such as pre-litigation, asset searches, reputational and background checks, etc. was the so-called "legitimate interest" justification listed in Article 6.1 (f).  These investigations can become increasingly complicated because the personal data of third parties can also become involved.</w:t>
      </w:r>
    </w:p>
    <w:p w:rsidR="00F10B62" w:rsidRDefault="00F10B62" w:rsidP="00F10B62">
      <w:pPr>
        <w:jc w:val="both"/>
      </w:pPr>
    </w:p>
    <w:p w:rsidR="00F10B62" w:rsidRDefault="00F10B62" w:rsidP="00F10B62">
      <w:pPr>
        <w:jc w:val="both"/>
      </w:pPr>
      <w:r>
        <w:t>Article 6(1) identifies six lawful grounds for processing personal data:</w:t>
      </w:r>
    </w:p>
    <w:p w:rsidR="00F10B62" w:rsidRDefault="00F10B62" w:rsidP="00F10B62">
      <w:pPr>
        <w:jc w:val="both"/>
      </w:pPr>
    </w:p>
    <w:p w:rsidR="00F10B62" w:rsidRDefault="00F10B62" w:rsidP="00F10B62">
      <w:pPr>
        <w:pStyle w:val="Listeavsnitt"/>
        <w:numPr>
          <w:ilvl w:val="0"/>
          <w:numId w:val="14"/>
        </w:numPr>
        <w:spacing w:before="120"/>
        <w:jc w:val="both"/>
      </w:pPr>
      <w:r>
        <w:t>Consent</w:t>
      </w:r>
    </w:p>
    <w:p w:rsidR="00F10B62" w:rsidRDefault="00F10B62" w:rsidP="00F10B62">
      <w:pPr>
        <w:pStyle w:val="Listeavsnitt"/>
        <w:numPr>
          <w:ilvl w:val="0"/>
          <w:numId w:val="14"/>
        </w:numPr>
        <w:spacing w:before="120"/>
        <w:jc w:val="both"/>
      </w:pPr>
      <w:r>
        <w:t>Contract</w:t>
      </w:r>
    </w:p>
    <w:p w:rsidR="00F10B62" w:rsidRDefault="00F10B62" w:rsidP="00F10B62">
      <w:pPr>
        <w:pStyle w:val="Listeavsnitt"/>
        <w:numPr>
          <w:ilvl w:val="0"/>
          <w:numId w:val="14"/>
        </w:numPr>
        <w:spacing w:before="120"/>
        <w:jc w:val="both"/>
      </w:pPr>
      <w:r>
        <w:t>Legal obligation</w:t>
      </w:r>
    </w:p>
    <w:p w:rsidR="00F10B62" w:rsidRDefault="00F10B62" w:rsidP="00F10B62">
      <w:pPr>
        <w:pStyle w:val="Listeavsnitt"/>
        <w:numPr>
          <w:ilvl w:val="0"/>
          <w:numId w:val="14"/>
        </w:numPr>
        <w:spacing w:before="120"/>
        <w:jc w:val="both"/>
      </w:pPr>
      <w:r>
        <w:t>Vital interests</w:t>
      </w:r>
    </w:p>
    <w:p w:rsidR="00F10B62" w:rsidRDefault="00F10B62" w:rsidP="00F10B62">
      <w:pPr>
        <w:pStyle w:val="Listeavsnitt"/>
        <w:numPr>
          <w:ilvl w:val="0"/>
          <w:numId w:val="14"/>
        </w:numPr>
        <w:spacing w:before="120"/>
        <w:jc w:val="both"/>
      </w:pPr>
      <w:r>
        <w:t>Public interest task</w:t>
      </w:r>
    </w:p>
    <w:p w:rsidR="00F10B62" w:rsidRDefault="00F10B62" w:rsidP="00F10B62">
      <w:pPr>
        <w:pStyle w:val="Listeavsnitt"/>
        <w:numPr>
          <w:ilvl w:val="0"/>
          <w:numId w:val="14"/>
        </w:numPr>
        <w:spacing w:before="120"/>
        <w:jc w:val="both"/>
      </w:pPr>
      <w:r>
        <w:t>Legitimate interests</w:t>
      </w:r>
    </w:p>
    <w:p w:rsidR="00F10B62" w:rsidRDefault="00F10B62" w:rsidP="00F10B62">
      <w:pPr>
        <w:spacing w:before="120"/>
        <w:jc w:val="both"/>
      </w:pPr>
      <w:r>
        <w:t xml:space="preserve">We note that several respondents noted that advance consent for an investigation is </w:t>
      </w:r>
      <w:r w:rsidRPr="00496883">
        <w:rPr>
          <w:u w:val="single"/>
        </w:rPr>
        <w:t>not</w:t>
      </w:r>
      <w:r>
        <w:t xml:space="preserve"> always required – in some limited circumstances.  In fact, Article 6 of the GDPR provides some exceptions.  The most commonly referred to was Article 6.1</w:t>
      </w:r>
      <w:r w:rsidR="00093018">
        <w:t>(f)</w:t>
      </w:r>
      <w:r>
        <w:t xml:space="preserve"> which refers to </w:t>
      </w:r>
      <w:r w:rsidRPr="00496883">
        <w:rPr>
          <w:u w:val="single"/>
        </w:rPr>
        <w:t>“legitimate interests”.</w:t>
      </w:r>
      <w:r>
        <w:t xml:space="preserve">  </w:t>
      </w:r>
    </w:p>
    <w:p w:rsidR="00F10B62" w:rsidRDefault="00F10B62" w:rsidP="00F10B62">
      <w:pPr>
        <w:jc w:val="both"/>
      </w:pPr>
    </w:p>
    <w:p w:rsidR="00F10B62" w:rsidRDefault="00F10B62" w:rsidP="00F10B62">
      <w:pPr>
        <w:jc w:val="both"/>
      </w:pPr>
      <w:r>
        <w:lastRenderedPageBreak/>
        <w:t xml:space="preserve">It is our impression that many investigators see this as a means to conduct investigations without notifying the </w:t>
      </w:r>
      <w:r w:rsidR="00745F33">
        <w:t xml:space="preserve">data </w:t>
      </w:r>
      <w:r>
        <w:t>subject or being able to use other than public sources.</w:t>
      </w:r>
    </w:p>
    <w:p w:rsidR="00F10B62" w:rsidRDefault="00F10B62" w:rsidP="00F10B62">
      <w:pPr>
        <w:jc w:val="both"/>
      </w:pPr>
    </w:p>
    <w:p w:rsidR="00F10B62" w:rsidRDefault="00F10B62" w:rsidP="00F10B62">
      <w:pPr>
        <w:jc w:val="both"/>
      </w:pPr>
      <w:r>
        <w:t xml:space="preserve">We note that the GDPR EU.org website “Web learning resources for the EU General Data Protection Regulation” (GDPR) located at </w:t>
      </w:r>
    </w:p>
    <w:p w:rsidR="00F10B62" w:rsidRDefault="00B33762" w:rsidP="00F10B62">
      <w:pPr>
        <w:jc w:val="both"/>
      </w:pPr>
      <w:hyperlink r:id="rId9" w:history="1">
        <w:r w:rsidR="00F10B62">
          <w:rPr>
            <w:rStyle w:val="Hyperkobling"/>
          </w:rPr>
          <w:t>https://www.gdpreu.org/the-regulation/key-concepts/legitimate-interest/</w:t>
        </w:r>
      </w:hyperlink>
      <w:r w:rsidR="00F10B62">
        <w:t xml:space="preserve"> makes the following comments:</w:t>
      </w:r>
    </w:p>
    <w:p w:rsidR="00F10B62" w:rsidRDefault="00F10B62" w:rsidP="00F10B62">
      <w:pPr>
        <w:jc w:val="both"/>
      </w:pPr>
    </w:p>
    <w:p w:rsidR="00F10B62" w:rsidRDefault="00F10B62" w:rsidP="00F10B62">
      <w:pPr>
        <w:ind w:left="720"/>
        <w:jc w:val="both"/>
      </w:pPr>
      <w:r>
        <w:t>“Legitimate interest” may be among the most confusing concepts written into the GDPR, which is not helped by the amount of incorrect interpretations available when you search for the term online.</w:t>
      </w:r>
    </w:p>
    <w:p w:rsidR="00F10B62" w:rsidRDefault="00F10B62" w:rsidP="00F10B62">
      <w:pPr>
        <w:ind w:left="720"/>
        <w:jc w:val="both"/>
      </w:pPr>
    </w:p>
    <w:p w:rsidR="00F10B62" w:rsidRDefault="00F10B62" w:rsidP="00F10B62">
      <w:pPr>
        <w:ind w:left="720"/>
        <w:jc w:val="both"/>
      </w:pPr>
      <w:r>
        <w:t xml:space="preserve">“Article 6.1(f) processing is necessary for the purposes of the legitimate interests pursued by the controller or by a third party, except where such interests are overridden by the interests or fundamental rights and freedoms of the data subject which require protection of personal data, in </w:t>
      </w:r>
      <w:r w:rsidR="007B2B99">
        <w:t>particular, where</w:t>
      </w:r>
      <w:r>
        <w:t xml:space="preserve"> the data subject is a child.</w:t>
      </w:r>
    </w:p>
    <w:p w:rsidR="00F10B62" w:rsidRDefault="00F10B62" w:rsidP="00F10B62">
      <w:pPr>
        <w:ind w:left="720"/>
        <w:jc w:val="both"/>
      </w:pPr>
    </w:p>
    <w:p w:rsidR="00F10B62" w:rsidRDefault="00F10B62" w:rsidP="00F10B62">
      <w:pPr>
        <w:ind w:left="720"/>
        <w:jc w:val="both"/>
      </w:pPr>
      <w:r>
        <w:t xml:space="preserve">Like all other subparagraphs in this section, (f) sets a high bar that the processing must be necessary. In other words, if an alternative approach could meet the same end </w:t>
      </w:r>
      <w:r w:rsidRPr="00546D64">
        <w:rPr>
          <w:u w:val="single"/>
        </w:rPr>
        <w:t xml:space="preserve">without </w:t>
      </w:r>
      <w:r>
        <w:t xml:space="preserve">processing personal data, then said processing would </w:t>
      </w:r>
      <w:r>
        <w:rPr>
          <w:u w:val="single"/>
        </w:rPr>
        <w:t>not</w:t>
      </w:r>
      <w:r>
        <w:t xml:space="preserve"> be lawful </w:t>
      </w:r>
      <w:r w:rsidRPr="00227DF6">
        <w:rPr>
          <w:u w:val="single"/>
        </w:rPr>
        <w:t>without</w:t>
      </w:r>
      <w:r>
        <w:t xml:space="preserve"> consent.</w:t>
      </w:r>
    </w:p>
    <w:p w:rsidR="00F10B62" w:rsidRDefault="00F10B62" w:rsidP="00F10B62">
      <w:pPr>
        <w:ind w:left="720"/>
        <w:jc w:val="both"/>
      </w:pPr>
    </w:p>
    <w:p w:rsidR="00F10B62" w:rsidRDefault="00F10B62" w:rsidP="00F10B62">
      <w:pPr>
        <w:ind w:left="720"/>
        <w:jc w:val="both"/>
      </w:pPr>
      <w:r>
        <w:t xml:space="preserve">Even when data processing is necessary to the controller, such legitimate interests must be weighed against “the interests or fundamental rights and freedoms of the data subject”. </w:t>
      </w:r>
      <w:r w:rsidRPr="00066748">
        <w:rPr>
          <w:b/>
          <w:i/>
        </w:rPr>
        <w:t>Should data controllers justify processing without consent based on this subparagraph, they will need to be prepared to prove legitimate interests (a higher burden) relative to the implied general interests of data subjects</w:t>
      </w:r>
      <w:r>
        <w:t xml:space="preserve">.   </w:t>
      </w:r>
      <w:r w:rsidR="00066748">
        <w:t>(Emphasis added.)</w:t>
      </w:r>
    </w:p>
    <w:p w:rsidR="00F10B62" w:rsidRDefault="00F10B62" w:rsidP="00F10B62">
      <w:pPr>
        <w:ind w:left="720"/>
        <w:jc w:val="both"/>
      </w:pPr>
    </w:p>
    <w:p w:rsidR="00F10B62" w:rsidRDefault="00F10B62" w:rsidP="00F10B62">
      <w:pPr>
        <w:ind w:left="720"/>
        <w:jc w:val="both"/>
      </w:pPr>
      <w:r>
        <w:t>For further confirmation, take a look at the April 2017 opinion posted by the Article 29 Data Protection Working Party, an independent advisory body to the EC commissioned by Article 29 of the current Directive (thus the name):</w:t>
      </w:r>
    </w:p>
    <w:p w:rsidR="00F10B62" w:rsidRDefault="00F10B62" w:rsidP="00F10B62">
      <w:pPr>
        <w:ind w:left="720"/>
        <w:jc w:val="both"/>
      </w:pPr>
    </w:p>
    <w:p w:rsidR="00F10B62" w:rsidRDefault="00F10B62" w:rsidP="00F10B62">
      <w:pPr>
        <w:ind w:left="720"/>
        <w:jc w:val="both"/>
      </w:pPr>
      <w:r>
        <w:t xml:space="preserve">In this context, the Working Party also supports the principled approach chosen in the Proposed Regulation of broad prohibitions and narrow exceptions and </w:t>
      </w:r>
      <w:r w:rsidRPr="00066748">
        <w:rPr>
          <w:b/>
          <w:i/>
        </w:rPr>
        <w:t>believes that the introduction of open-ended exceptions along the lines of Article 6 GDPR, and in particular Art. 6(f) GDPR (legitimate interest ground), should be avoided</w:t>
      </w:r>
      <w:r>
        <w:t>.</w:t>
      </w:r>
    </w:p>
    <w:p w:rsidR="00F10B62" w:rsidRDefault="00F10B62" w:rsidP="00F10B62">
      <w:pPr>
        <w:ind w:left="720"/>
        <w:jc w:val="both"/>
      </w:pPr>
    </w:p>
    <w:p w:rsidR="00F10B62" w:rsidRDefault="00F10B62" w:rsidP="00F10B62">
      <w:pPr>
        <w:ind w:left="720"/>
        <w:jc w:val="both"/>
      </w:pPr>
      <w:r>
        <w:t xml:space="preserve">Note the explicit call-out that the legitimate interest ground under 6(f) in the </w:t>
      </w:r>
      <w:r>
        <w:rPr>
          <w:u w:val="single"/>
        </w:rPr>
        <w:t>GDPR should be avoided</w:t>
      </w:r>
      <w:r>
        <w:t>”</w:t>
      </w:r>
    </w:p>
    <w:p w:rsidR="00F10B62" w:rsidRDefault="00F10B62" w:rsidP="00F10B62">
      <w:pPr>
        <w:jc w:val="both"/>
      </w:pPr>
    </w:p>
    <w:p w:rsidR="00F10B62" w:rsidRDefault="00F10B62" w:rsidP="00F10B62">
      <w:pPr>
        <w:jc w:val="both"/>
      </w:pPr>
      <w:r>
        <w:t xml:space="preserve">Some investigators stated that Article 6 (f) of the GDPR allows you “to collect etc. data if you have a </w:t>
      </w:r>
      <w:r w:rsidRPr="004C1C8F">
        <w:rPr>
          <w:u w:val="single"/>
        </w:rPr>
        <w:t>legitimate</w:t>
      </w:r>
      <w:r>
        <w:t xml:space="preserve"> reason, which can be anything from legal, </w:t>
      </w:r>
      <w:r w:rsidR="004C1C8F">
        <w:t xml:space="preserve">to </w:t>
      </w:r>
      <w:r>
        <w:t>economic interests. And you have to notify the Person.”</w:t>
      </w:r>
    </w:p>
    <w:p w:rsidR="00F10B62" w:rsidRDefault="00F10B62" w:rsidP="00F10B62">
      <w:pPr>
        <w:jc w:val="both"/>
      </w:pPr>
    </w:p>
    <w:p w:rsidR="00F10B62" w:rsidRDefault="00F10B62" w:rsidP="00F10B62">
      <w:pPr>
        <w:jc w:val="both"/>
      </w:pPr>
      <w:r>
        <w:t xml:space="preserve">Others noted that “if the legal interests of the other Party are higher or you are preventing a crime, defending your civil rights etc., </w:t>
      </w:r>
      <w:r w:rsidRPr="00093018">
        <w:rPr>
          <w:i/>
        </w:rPr>
        <w:t>then you don't have to notify the Person</w:t>
      </w:r>
      <w:r>
        <w:t xml:space="preserve">.”  </w:t>
      </w:r>
      <w:r w:rsidR="00093018">
        <w:t>(Emphasis added.)</w:t>
      </w:r>
    </w:p>
    <w:p w:rsidR="00F10B62" w:rsidRDefault="00F10B62" w:rsidP="00F10B62">
      <w:pPr>
        <w:jc w:val="both"/>
      </w:pPr>
    </w:p>
    <w:p w:rsidR="00F10B62" w:rsidRDefault="00F10B62" w:rsidP="00F10B62">
      <w:pPr>
        <w:jc w:val="both"/>
      </w:pPr>
      <w:r>
        <w:t>However, per the UK ICO online guide, “If you obtain personal data from other sources, you must provide individuals with privacy information within a reasonable period of obtaining the data and no later than one month.”  Other respondents have stated that it is only 2 weeks.</w:t>
      </w:r>
    </w:p>
    <w:p w:rsidR="00066748" w:rsidRDefault="00066748" w:rsidP="00F10B62">
      <w:pPr>
        <w:jc w:val="both"/>
      </w:pPr>
    </w:p>
    <w:p w:rsidR="00066748" w:rsidRPr="00FB4920" w:rsidRDefault="00066748" w:rsidP="00066748">
      <w:r w:rsidRPr="00FB4920">
        <w:t xml:space="preserve">One of the few reference sources we found that discussed some pertinent hypothetical details of “legitimate interests” was in a guide published by the </w:t>
      </w:r>
      <w:proofErr w:type="spellStart"/>
      <w:r w:rsidRPr="00FB4920">
        <w:t>The</w:t>
      </w:r>
      <w:proofErr w:type="spellEnd"/>
      <w:r w:rsidRPr="00FB4920">
        <w:t xml:space="preserve"> International Association of Privacy Professionals (IAPP). </w:t>
      </w:r>
    </w:p>
    <w:p w:rsidR="00066748" w:rsidRPr="00FB4920" w:rsidRDefault="00066748" w:rsidP="00066748"/>
    <w:p w:rsidR="00066748" w:rsidRPr="00FB4920" w:rsidRDefault="00B33762" w:rsidP="00066748">
      <w:hyperlink r:id="rId10" w:history="1">
        <w:r w:rsidR="00066748" w:rsidRPr="00FB4920">
          <w:rPr>
            <w:color w:val="0563C1" w:themeColor="hyperlink"/>
            <w:u w:val="single"/>
          </w:rPr>
          <w:t>https://iapp.org/media/pdf/resource_center/DPN-Guidance-A4-Publication.pdf</w:t>
        </w:r>
      </w:hyperlink>
    </w:p>
    <w:p w:rsidR="00066748" w:rsidRPr="00FB4920" w:rsidRDefault="00066748" w:rsidP="00066748"/>
    <w:p w:rsidR="00066748" w:rsidRPr="00FB4920" w:rsidRDefault="00066748" w:rsidP="00066748">
      <w:r w:rsidRPr="00FB4920">
        <w:t>Regarding “Legitimate Interests and the obligation to inform individuals</w:t>
      </w:r>
      <w:r w:rsidR="00361924" w:rsidRPr="00FB4920">
        <w:t>”, it</w:t>
      </w:r>
      <w:r w:rsidRPr="00FB4920">
        <w:t xml:space="preserve"> states that “Controllers need to be aware that if they use Legitimate Interests rather than other Lawful Bases</w:t>
      </w:r>
      <w:r w:rsidRPr="00FB4920">
        <w:rPr>
          <w:b/>
          <w:i/>
        </w:rPr>
        <w:t>, individuals must be told about those Legitimate Interests and there is also an obligation to tell individuals about their right to object</w:t>
      </w:r>
      <w:r w:rsidRPr="00FB4920">
        <w:t>.”</w:t>
      </w:r>
    </w:p>
    <w:p w:rsidR="00066748" w:rsidRPr="00FB4920" w:rsidRDefault="00066748" w:rsidP="00066748"/>
    <w:p w:rsidR="00066748" w:rsidRPr="00FB4920" w:rsidRDefault="00066748" w:rsidP="00066748">
      <w:r w:rsidRPr="00FB4920">
        <w:t xml:space="preserve">The study notes that “legitimate interests” </w:t>
      </w:r>
      <w:r w:rsidRPr="00FB4920">
        <w:rPr>
          <w:b/>
          <w:i/>
        </w:rPr>
        <w:t>can be</w:t>
      </w:r>
      <w:r w:rsidRPr="00FB4920">
        <w:t xml:space="preserve"> considered necessary for “</w:t>
      </w:r>
    </w:p>
    <w:p w:rsidR="00066748" w:rsidRPr="00FB4920" w:rsidRDefault="00066748" w:rsidP="00066748">
      <w:r w:rsidRPr="00FB4920">
        <w:lastRenderedPageBreak/>
        <w:t xml:space="preserve">the purpose of preventing fraud.”  It goes on to note that “An individual who may be engaged in alleged illegal activity, or whose data is processed in relation to an age restricted or regulated environment, still has rights and freedoms. However, where processing addresses illegal activity it </w:t>
      </w:r>
      <w:r w:rsidRPr="00FB4920">
        <w:rPr>
          <w:b/>
          <w:i/>
        </w:rPr>
        <w:t>may</w:t>
      </w:r>
      <w:r w:rsidRPr="00FB4920">
        <w:t xml:space="preserve"> tip the balance in </w:t>
      </w:r>
      <w:proofErr w:type="spellStart"/>
      <w:r w:rsidRPr="00FB4920">
        <w:t>favour</w:t>
      </w:r>
      <w:proofErr w:type="spellEnd"/>
      <w:r w:rsidR="00A11B56" w:rsidRPr="00FB4920">
        <w:t xml:space="preserve"> (sic)</w:t>
      </w:r>
      <w:r w:rsidRPr="00FB4920">
        <w:t xml:space="preserve"> of the Controller, as the Legitimate Interest </w:t>
      </w:r>
      <w:r w:rsidRPr="00FB4920">
        <w:rPr>
          <w:b/>
          <w:i/>
        </w:rPr>
        <w:t>could be compelling</w:t>
      </w:r>
      <w:r w:rsidRPr="00FB4920">
        <w:t>.” (Emphasis added.)</w:t>
      </w:r>
    </w:p>
    <w:p w:rsidR="00066748" w:rsidRPr="00FB4920" w:rsidRDefault="00066748" w:rsidP="00066748"/>
    <w:p w:rsidR="00066748" w:rsidRPr="00FB4920" w:rsidRDefault="00066748" w:rsidP="00066748">
      <w:r w:rsidRPr="00FB4920">
        <w:t xml:space="preserve">Some of the other listed general hypothetical areas in which the “legitimate interests” basis might be acceptable are “Fraud, Risk Assessment, Due Diligence, Ethical, Profiling and Evidential Purposes….” </w:t>
      </w:r>
    </w:p>
    <w:p w:rsidR="00066748" w:rsidRPr="00FB4920" w:rsidRDefault="00066748" w:rsidP="00066748"/>
    <w:p w:rsidR="00066748" w:rsidRPr="00FB4920" w:rsidRDefault="00066748" w:rsidP="00066748">
      <w:r w:rsidRPr="00FB4920">
        <w:t xml:space="preserve">However, this guide also states that the GDPR requires that </w:t>
      </w:r>
      <w:r w:rsidR="00982EA2" w:rsidRPr="00FB4920">
        <w:t>“The</w:t>
      </w:r>
      <w:r w:rsidRPr="00FB4920">
        <w:t xml:space="preserve"> processing of personal data strictly necessary for the purposes of preventing fraud</w:t>
      </w:r>
      <w:r w:rsidR="00982EA2" w:rsidRPr="00FB4920">
        <w:t>”,</w:t>
      </w:r>
      <w:r w:rsidRPr="00FB4920">
        <w:t xml:space="preserve"> also constitutes a legitimate interest of the data controller concerned. </w:t>
      </w:r>
    </w:p>
    <w:p w:rsidR="00066748" w:rsidRPr="00FB4920" w:rsidRDefault="00066748" w:rsidP="00066748"/>
    <w:p w:rsidR="00066748" w:rsidRPr="00FB4920" w:rsidRDefault="00066748" w:rsidP="00066748">
      <w:r w:rsidRPr="00FB4920">
        <w:t xml:space="preserve">• Controllers that rely on “legitimate interests” should maintain a record of the assessment they have made, so that they can demonstrate that they have given proper consideration to the rights and freedoms of data subjects. </w:t>
      </w:r>
    </w:p>
    <w:p w:rsidR="00066748" w:rsidRPr="00FB4920" w:rsidRDefault="00066748" w:rsidP="00066748"/>
    <w:p w:rsidR="00066748" w:rsidRPr="00FB4920" w:rsidRDefault="00066748" w:rsidP="00066748">
      <w:r w:rsidRPr="00FB4920">
        <w:t>• Controllers should be aware that data processed on the basis of legitimate interests is subject to a right to object - which can only be rejected where there are “compelling” reasons.</w:t>
      </w:r>
    </w:p>
    <w:p w:rsidR="00066748" w:rsidRPr="00FB4920" w:rsidRDefault="00066748" w:rsidP="00066748"/>
    <w:p w:rsidR="00066748" w:rsidRPr="00FB4920" w:rsidRDefault="00066748" w:rsidP="00066748">
      <w:r w:rsidRPr="00FB4920">
        <w:t>Where “legitimate interests” are relied on, ensure this is included in the</w:t>
      </w:r>
    </w:p>
    <w:p w:rsidR="00066748" w:rsidRPr="00FB4920" w:rsidRDefault="00066748" w:rsidP="00066748">
      <w:r w:rsidRPr="00FB4920">
        <w:t>information that must be supplied to data subjects pursuant to Articles 13 and 14.  Information notices must now set out legitimate interests where “legitimate interests” are relied on in relation to specific processing operations, this will now need to be set out in relevant information notices, by virtue of Article 13 (1)(d) and 14 (2)(b).</w:t>
      </w:r>
    </w:p>
    <w:p w:rsidR="00066748" w:rsidRPr="00FB4920" w:rsidRDefault="00066748" w:rsidP="00066748"/>
    <w:p w:rsidR="00066748" w:rsidRPr="00FB4920" w:rsidRDefault="00066748" w:rsidP="00066748">
      <w:r w:rsidRPr="00FB4920">
        <w:t>Article 13: EU GDPR: "Information to be provided where personal data are collected from the data subject"</w:t>
      </w:r>
    </w:p>
    <w:p w:rsidR="00066748" w:rsidRPr="00FB4920" w:rsidRDefault="00066748" w:rsidP="00066748"/>
    <w:p w:rsidR="00066748" w:rsidRPr="00FB4920" w:rsidRDefault="00066748" w:rsidP="00066748">
      <w:pPr>
        <w:spacing w:after="120"/>
      </w:pPr>
      <w:r w:rsidRPr="00FB4920">
        <w:t>1</w:t>
      </w:r>
      <w:r w:rsidRPr="00FB4920">
        <w:rPr>
          <w:b/>
          <w:i/>
        </w:rPr>
        <w:t>. Where personal data relating to a data subject are collected from the data subject, the controller shall, at the time when personal data are obtained, provide the data subject with all of the following information</w:t>
      </w:r>
      <w:r w:rsidRPr="00FB4920">
        <w:t>:</w:t>
      </w:r>
    </w:p>
    <w:p w:rsidR="00066748" w:rsidRPr="00FB4920" w:rsidRDefault="00066748" w:rsidP="00066748">
      <w:pPr>
        <w:spacing w:after="120"/>
        <w:ind w:left="720"/>
      </w:pPr>
      <w:r w:rsidRPr="00FB4920">
        <w:lastRenderedPageBreak/>
        <w:t xml:space="preserve">(a) the identity and the contact details of the controller and, where applicable, of the controller's representative; </w:t>
      </w:r>
    </w:p>
    <w:p w:rsidR="00066748" w:rsidRPr="00FB4920" w:rsidRDefault="00066748" w:rsidP="00066748">
      <w:pPr>
        <w:spacing w:after="120"/>
        <w:ind w:left="720"/>
      </w:pPr>
      <w:r w:rsidRPr="00FB4920">
        <w:t xml:space="preserve"> (b) the contact details of the data protection officer, where applicable; </w:t>
      </w:r>
    </w:p>
    <w:p w:rsidR="00066748" w:rsidRPr="00FB4920" w:rsidRDefault="00066748" w:rsidP="00066748">
      <w:pPr>
        <w:spacing w:after="120"/>
        <w:ind w:left="720"/>
      </w:pPr>
      <w:r w:rsidRPr="00FB4920">
        <w:t xml:space="preserve"> (c) the purposes of the processing for which the personal data are intended as well as the legal basis for the processing; </w:t>
      </w:r>
    </w:p>
    <w:p w:rsidR="00066748" w:rsidRPr="00FB4920" w:rsidRDefault="00066748" w:rsidP="00066748">
      <w:pPr>
        <w:spacing w:after="120"/>
        <w:ind w:left="720"/>
        <w:rPr>
          <w:b/>
          <w:i/>
        </w:rPr>
      </w:pPr>
      <w:r w:rsidRPr="00FB4920">
        <w:rPr>
          <w:b/>
          <w:i/>
        </w:rPr>
        <w:t xml:space="preserve"> (d) where the processing is based on point (f) of Article 6(1), the legitimate interests pursued by the controller or by a third party; </w:t>
      </w:r>
    </w:p>
    <w:p w:rsidR="00066748" w:rsidRPr="00FB4920" w:rsidRDefault="00066748" w:rsidP="00066748">
      <w:pPr>
        <w:spacing w:before="240"/>
      </w:pPr>
      <w:r w:rsidRPr="00FB4920">
        <w:t>Article 14: EU GDPR: "Information to be provided where personal data have not been obtained from the data subject"………</w:t>
      </w:r>
    </w:p>
    <w:p w:rsidR="00066748" w:rsidRPr="00FB4920" w:rsidRDefault="00066748" w:rsidP="00066748"/>
    <w:p w:rsidR="00066748" w:rsidRPr="00FB4920" w:rsidRDefault="00066748" w:rsidP="00066748">
      <w:pPr>
        <w:spacing w:after="120"/>
      </w:pPr>
      <w:r w:rsidRPr="00FB4920">
        <w:t xml:space="preserve">2. In addition to the information referred to in paragraph 1, the controller </w:t>
      </w:r>
      <w:r w:rsidRPr="00FB4920">
        <w:rPr>
          <w:b/>
          <w:i/>
        </w:rPr>
        <w:t>shall provide the data subject with the following information necessary to ensure fair and transparent processing in respect of the data subject</w:t>
      </w:r>
      <w:r w:rsidRPr="00FB4920">
        <w:t>:</w:t>
      </w:r>
    </w:p>
    <w:p w:rsidR="00066748" w:rsidRPr="00FB4920" w:rsidRDefault="00066748" w:rsidP="00066748">
      <w:pPr>
        <w:spacing w:after="120"/>
        <w:ind w:left="720"/>
      </w:pPr>
      <w:r w:rsidRPr="00FB4920">
        <w:t>(a) the period for which the personal data will be stored, or if that is not possible, the criteria used to determine that period;</w:t>
      </w:r>
    </w:p>
    <w:p w:rsidR="00066748" w:rsidRPr="00FB4920" w:rsidRDefault="00066748" w:rsidP="00066748">
      <w:pPr>
        <w:spacing w:after="120"/>
        <w:ind w:left="720"/>
        <w:rPr>
          <w:b/>
          <w:i/>
        </w:rPr>
      </w:pPr>
      <w:r w:rsidRPr="00FB4920">
        <w:rPr>
          <w:b/>
          <w:i/>
        </w:rPr>
        <w:t xml:space="preserve">(b) where the processing is based on point (f) of Article 6(1), the legitimate interests pursued by the controller or by a third party; </w:t>
      </w:r>
    </w:p>
    <w:p w:rsidR="00066748" w:rsidRDefault="00066748" w:rsidP="00F10B62">
      <w:pPr>
        <w:jc w:val="both"/>
      </w:pPr>
      <w:r w:rsidRPr="00FB4920">
        <w:t xml:space="preserve">In short, from these guides, it appears that you </w:t>
      </w:r>
      <w:r w:rsidRPr="00FB4920">
        <w:rPr>
          <w:b/>
          <w:u w:val="single"/>
        </w:rPr>
        <w:t>must</w:t>
      </w:r>
      <w:r w:rsidRPr="00FB4920">
        <w:t xml:space="preserve"> notify the data subject of at least your “legitimate interests”.  </w:t>
      </w:r>
      <w:r w:rsidR="00955AE6" w:rsidRPr="00FB4920">
        <w:t>Despite</w:t>
      </w:r>
      <w:r w:rsidRPr="00FB4920">
        <w:t xml:space="preserve"> this, several investigators opined that you would </w:t>
      </w:r>
      <w:r w:rsidRPr="00FB4920">
        <w:rPr>
          <w:u w:val="single"/>
        </w:rPr>
        <w:t>not</w:t>
      </w:r>
      <w:r w:rsidRPr="00FB4920">
        <w:t xml:space="preserve"> have to notify a data subject of your investigation or the basis for it.  Further, you could refuse</w:t>
      </w:r>
      <w:r w:rsidR="00CA0CE7" w:rsidRPr="00FB4920">
        <w:t xml:space="preserve"> to confirm your investigation if the data subject exercised their right to access.  Therefore, we have this key question below.</w:t>
      </w:r>
    </w:p>
    <w:p w:rsidR="00F10B62" w:rsidRDefault="00F10B62" w:rsidP="00F10B62">
      <w:pPr>
        <w:jc w:val="both"/>
      </w:pPr>
    </w:p>
    <w:p w:rsidR="00F10B62" w:rsidRPr="00093018" w:rsidRDefault="00F10B62" w:rsidP="00F10B62">
      <w:pPr>
        <w:jc w:val="both"/>
        <w:rPr>
          <w:b/>
          <w:sz w:val="32"/>
          <w:szCs w:val="32"/>
        </w:rPr>
      </w:pPr>
      <w:r w:rsidRPr="00093018">
        <w:rPr>
          <w:b/>
          <w:sz w:val="32"/>
          <w:szCs w:val="32"/>
        </w:rPr>
        <w:t>QUESTION:</w:t>
      </w:r>
    </w:p>
    <w:p w:rsidR="00F10B62" w:rsidRDefault="00F10B62" w:rsidP="00F10B62">
      <w:pPr>
        <w:jc w:val="both"/>
      </w:pPr>
    </w:p>
    <w:p w:rsidR="00F10B62" w:rsidRDefault="00F10B62" w:rsidP="00F10B62">
      <w:pPr>
        <w:ind w:left="720"/>
        <w:jc w:val="both"/>
        <w:rPr>
          <w:b/>
        </w:rPr>
      </w:pPr>
      <w:r w:rsidRPr="00093018">
        <w:rPr>
          <w:b/>
        </w:rPr>
        <w:t>If you are basing your investigation on the “legitimate interest” exception, when do you have to notify the subject of the investigation that you are conducting or have conducted this inquiry? (We have received four different viewpoints on this point! Two weeks; four weeks; never; or if the matter goes to court.)</w:t>
      </w:r>
    </w:p>
    <w:p w:rsidR="00CA0CE7" w:rsidRDefault="00CA0CE7" w:rsidP="00F10B62">
      <w:pPr>
        <w:ind w:left="720"/>
        <w:jc w:val="both"/>
        <w:rPr>
          <w:b/>
        </w:rPr>
      </w:pPr>
    </w:p>
    <w:p w:rsidR="00CA0CE7" w:rsidRPr="00093018" w:rsidRDefault="00CA0CE7" w:rsidP="00F10B62">
      <w:pPr>
        <w:ind w:left="720"/>
        <w:jc w:val="both"/>
        <w:rPr>
          <w:b/>
        </w:rPr>
      </w:pPr>
      <w:r w:rsidRPr="00FB4920">
        <w:rPr>
          <w:b/>
        </w:rPr>
        <w:t>What do you have to notify them of?</w:t>
      </w:r>
    </w:p>
    <w:p w:rsidR="00F10B62" w:rsidRDefault="00F10B62" w:rsidP="00F10B62">
      <w:pPr>
        <w:jc w:val="both"/>
      </w:pPr>
    </w:p>
    <w:p w:rsidR="00F10B62" w:rsidRDefault="00F10B62" w:rsidP="00F10B62">
      <w:pPr>
        <w:jc w:val="both"/>
      </w:pPr>
      <w:r>
        <w:t xml:space="preserve">The answer to the above question is critical for several reasons.  First of all, depending upon the case, the subject could flee, move or conceal his assets, do damage to a firm’s reputation, etc.  Secondly, the GDPR states that “Controllers should be aware that data processed on the basis of legitimate interests is subject to a right to object - which can only be rejected where there are “compelling reasons”.  Obviously, if the subject objects, the investigation can very likely be terminated and the ICO would be called upon to review your records explaining the decision to utilize the “legitimate interests” exception.  </w:t>
      </w:r>
      <w:r>
        <w:rPr>
          <w:u w:val="single"/>
        </w:rPr>
        <w:t>At that point, all of the sources used, and information obtained would be provided to the subject – which could then lead to civil action against the Controller and processors involved.</w:t>
      </w:r>
      <w:r>
        <w:t xml:space="preserve">  At that point the person could also seek redress under Article 82 of the GDPR, which makes it possible for data subjects to sue firms for any breach of their rights under the GDPR, even if the breach did </w:t>
      </w:r>
      <w:r>
        <w:rPr>
          <w:u w:val="single"/>
        </w:rPr>
        <w:t>not</w:t>
      </w:r>
      <w:r>
        <w:t xml:space="preserve"> cause a material loss.</w:t>
      </w:r>
    </w:p>
    <w:p w:rsidR="00F10B62" w:rsidRDefault="00F10B62" w:rsidP="00F10B62">
      <w:pPr>
        <w:jc w:val="both"/>
      </w:pPr>
    </w:p>
    <w:p w:rsidR="00F10B62" w:rsidRDefault="00F10B62" w:rsidP="00F10B62">
      <w:pPr>
        <w:ind w:left="720"/>
        <w:jc w:val="both"/>
      </w:pPr>
      <w:r>
        <w:t>“Under the GDPR, individuals will have the right to obtain:</w:t>
      </w:r>
    </w:p>
    <w:p w:rsidR="00F10B62" w:rsidRDefault="00F10B62" w:rsidP="00F10B62">
      <w:pPr>
        <w:ind w:left="720"/>
        <w:jc w:val="both"/>
      </w:pPr>
    </w:p>
    <w:p w:rsidR="00F10B62" w:rsidRDefault="00F10B62" w:rsidP="00F10B62">
      <w:pPr>
        <w:pStyle w:val="Listeavsnitt"/>
        <w:numPr>
          <w:ilvl w:val="0"/>
          <w:numId w:val="15"/>
        </w:numPr>
        <w:jc w:val="both"/>
      </w:pPr>
      <w:r>
        <w:t>confirmation that their data is being processed;</w:t>
      </w:r>
    </w:p>
    <w:p w:rsidR="00F10B62" w:rsidRDefault="00F10B62" w:rsidP="00F10B62">
      <w:pPr>
        <w:pStyle w:val="Listeavsnitt"/>
        <w:numPr>
          <w:ilvl w:val="0"/>
          <w:numId w:val="15"/>
        </w:numPr>
        <w:jc w:val="both"/>
      </w:pPr>
      <w:r>
        <w:t>access to their personal data; and</w:t>
      </w:r>
    </w:p>
    <w:p w:rsidR="00F10B62" w:rsidRDefault="00F10B62" w:rsidP="00F10B62">
      <w:pPr>
        <w:pStyle w:val="Listeavsnitt"/>
        <w:numPr>
          <w:ilvl w:val="0"/>
          <w:numId w:val="15"/>
        </w:numPr>
        <w:jc w:val="both"/>
      </w:pPr>
      <w:r>
        <w:t>other supplementary information – this largely corresponds to the information that should be provided in a privacy notice (see Article 15).</w:t>
      </w:r>
    </w:p>
    <w:p w:rsidR="00F10B62" w:rsidRDefault="00F10B62" w:rsidP="00F10B62">
      <w:pPr>
        <w:ind w:left="720"/>
        <w:jc w:val="both"/>
      </w:pPr>
    </w:p>
    <w:p w:rsidR="00F10B62" w:rsidRDefault="00F10B62" w:rsidP="00F10B62">
      <w:pPr>
        <w:ind w:left="720"/>
        <w:jc w:val="both"/>
      </w:pPr>
      <w:r>
        <w:t xml:space="preserve">This “right of access” ……. clarifies that the reason for allowing individuals to access their personal data is so that they are aware of and can </w:t>
      </w:r>
      <w:r>
        <w:rPr>
          <w:u w:val="single"/>
        </w:rPr>
        <w:t>verify</w:t>
      </w:r>
      <w:r>
        <w:t xml:space="preserve"> the lawfulness of the processing (Recital 63)”</w:t>
      </w:r>
    </w:p>
    <w:p w:rsidR="00F10B62" w:rsidRDefault="00F10B62" w:rsidP="00F10B62">
      <w:pPr>
        <w:jc w:val="both"/>
      </w:pPr>
    </w:p>
    <w:p w:rsidR="00F10B62" w:rsidRDefault="00F10B62" w:rsidP="00F10B62">
      <w:pPr>
        <w:jc w:val="both"/>
      </w:pPr>
      <w:r>
        <w:t xml:space="preserve">The other two points we noted were raised in the following guide: Taken from the U.K. ICO on-line guide to the GDPR:  </w:t>
      </w:r>
    </w:p>
    <w:p w:rsidR="00F10B62" w:rsidRDefault="00B33762" w:rsidP="00F10B62">
      <w:pPr>
        <w:jc w:val="both"/>
      </w:pPr>
      <w:hyperlink r:id="rId11" w:history="1">
        <w:r w:rsidR="00F10B62">
          <w:rPr>
            <w:rStyle w:val="Hyperkobling"/>
          </w:rPr>
          <w:t>https://ico.org.uk/for-organisations/guide-to-the-general-data-protection-regulation-gdpr/lawful-basis-for-processing/legitimate-interests/</w:t>
        </w:r>
      </w:hyperlink>
    </w:p>
    <w:p w:rsidR="00F10B62" w:rsidRDefault="00F10B62" w:rsidP="00F10B62">
      <w:pPr>
        <w:jc w:val="both"/>
      </w:pPr>
    </w:p>
    <w:p w:rsidR="00F10B62" w:rsidRDefault="00F10B62" w:rsidP="00F10B62">
      <w:pPr>
        <w:jc w:val="both"/>
      </w:pPr>
      <w:r>
        <w:t>It states that:</w:t>
      </w:r>
    </w:p>
    <w:p w:rsidR="00F10B62" w:rsidRDefault="00F10B62" w:rsidP="00F10B62">
      <w:pPr>
        <w:jc w:val="both"/>
      </w:pPr>
    </w:p>
    <w:p w:rsidR="00F10B62" w:rsidRDefault="00F10B62" w:rsidP="00F10B62">
      <w:pPr>
        <w:ind w:left="720"/>
        <w:jc w:val="both"/>
      </w:pPr>
      <w:r>
        <w:t xml:space="preserve">“You may be able to rely on legitimate interests </w:t>
      </w:r>
      <w:r w:rsidR="002941DF">
        <w:t>to</w:t>
      </w:r>
      <w:r>
        <w:t xml:space="preserve"> lawfully disclose personal data to a third party. You should consider why they want the </w:t>
      </w:r>
      <w:r>
        <w:lastRenderedPageBreak/>
        <w:t>information, whether they actually need it, and what they will do with it. You need to demonstrate that the disclosure is justified, but it will be their responsibility to determine their lawful basis for their own processing.</w:t>
      </w:r>
    </w:p>
    <w:p w:rsidR="00F10B62" w:rsidRDefault="00F10B62" w:rsidP="00F10B62">
      <w:pPr>
        <w:ind w:left="720"/>
        <w:jc w:val="both"/>
      </w:pPr>
    </w:p>
    <w:p w:rsidR="00F10B62" w:rsidRDefault="00F10B62" w:rsidP="00F10B62">
      <w:pPr>
        <w:ind w:left="720"/>
        <w:jc w:val="both"/>
      </w:pPr>
      <w:r>
        <w:t xml:space="preserve">You should avoid using legitimate interests if you are using personal data </w:t>
      </w:r>
      <w:r>
        <w:rPr>
          <w:u w:val="single"/>
        </w:rPr>
        <w:t>in ways people do not understand and would not reasonably expect</w:t>
      </w:r>
      <w:r>
        <w:t xml:space="preserve">, or if you think some people would object if you explained it to them. </w:t>
      </w:r>
      <w:r>
        <w:rPr>
          <w:u w:val="single"/>
        </w:rPr>
        <w:t>You should also avoid this basis for processing that could cause harm, unless you are confident there is nevertheless a compelling reason to go ahead which justifies the impact</w:t>
      </w:r>
      <w:r>
        <w:t>.”</w:t>
      </w:r>
      <w:r w:rsidR="00CA0CE7">
        <w:t xml:space="preserve"> (Emphasis added.)</w:t>
      </w:r>
    </w:p>
    <w:p w:rsidR="00F10B62" w:rsidRDefault="00F10B62" w:rsidP="00F10B62">
      <w:pPr>
        <w:jc w:val="both"/>
      </w:pPr>
    </w:p>
    <w:p w:rsidR="00F10B62" w:rsidRDefault="00F10B62" w:rsidP="00F10B62">
      <w:pPr>
        <w:jc w:val="both"/>
      </w:pPr>
      <w:r>
        <w:t xml:space="preserve">In short, we see </w:t>
      </w:r>
      <w:r w:rsidRPr="002941DF">
        <w:rPr>
          <w:u w:val="single"/>
        </w:rPr>
        <w:t>two</w:t>
      </w:r>
      <w:r>
        <w:t xml:space="preserve"> issues here:</w:t>
      </w:r>
    </w:p>
    <w:p w:rsidR="00F10B62" w:rsidRDefault="00F10B62" w:rsidP="00F10B62">
      <w:pPr>
        <w:jc w:val="both"/>
      </w:pPr>
    </w:p>
    <w:p w:rsidR="00F10B62" w:rsidRDefault="00F10B62" w:rsidP="00F10B62">
      <w:pPr>
        <w:jc w:val="both"/>
      </w:pPr>
      <w:r>
        <w:t>First, the Controller (client and/or primary investigator) will need to make some judgment calls that are based on rather vague legislation.  (Certainly, lawyers will profit from these new data protection laws.)</w:t>
      </w:r>
    </w:p>
    <w:p w:rsidR="00F10B62" w:rsidRDefault="00F10B62" w:rsidP="00F10B62">
      <w:pPr>
        <w:jc w:val="both"/>
      </w:pPr>
    </w:p>
    <w:p w:rsidR="00F10B62" w:rsidRDefault="00F10B62" w:rsidP="00F10B62">
      <w:pPr>
        <w:jc w:val="both"/>
      </w:pPr>
      <w:r>
        <w:t xml:space="preserve">Secondly, you will have to perform a </w:t>
      </w:r>
      <w:r w:rsidRPr="00161F47">
        <w:rPr>
          <w:u w:val="single"/>
        </w:rPr>
        <w:t>legitimate interests assessment</w:t>
      </w:r>
      <w:r>
        <w:t xml:space="preserve"> (LIA) that considers legitimacy, necessity and balance.  Once again, these areas are very subjective.  The UK IOC online guide also notes “</w:t>
      </w:r>
      <w:r>
        <w:rPr>
          <w:u w:val="single"/>
        </w:rPr>
        <w:t>Legitimate interests will not often be the most appropriate basis for processing which is unexpected or high risk</w:t>
      </w:r>
      <w:r>
        <w:t>……. You must tell people in your privacy information that you are relying on legitimate interests and explain what these interests are.”</w:t>
      </w:r>
    </w:p>
    <w:p w:rsidR="00F10B62" w:rsidRDefault="00F10B62" w:rsidP="00F10B62">
      <w:pPr>
        <w:jc w:val="both"/>
      </w:pPr>
    </w:p>
    <w:p w:rsidR="00F10B62" w:rsidRDefault="00F10B62" w:rsidP="00F10B62">
      <w:pPr>
        <w:jc w:val="both"/>
      </w:pPr>
      <w:r>
        <w:t>Third, also according to the UK ICO online guide, “If your LIA identifies significant risks, consider whether you need to do a DPIA to assess the risk and potential mitigation in more detail…</w:t>
      </w:r>
      <w:r w:rsidR="00502955">
        <w:t>…. Data</w:t>
      </w:r>
      <w:r>
        <w:t xml:space="preserve"> Protection Impact Assessments (DPIAs) – you must carry out a DPIA when what you are doing with personal data is likely to result in a high risk to individuals’ rights and freedoms, particularly when new technologies are involved. You can use your record of processing activities to help flag when a DPIA is required, to keep a track of its progress, and to link to the completed report.”</w:t>
      </w:r>
    </w:p>
    <w:p w:rsidR="00F10B62" w:rsidRDefault="00F10B62" w:rsidP="00F10B62">
      <w:pPr>
        <w:jc w:val="both"/>
      </w:pPr>
    </w:p>
    <w:p w:rsidR="00F10B62" w:rsidRDefault="00F10B62" w:rsidP="00F10B62">
      <w:pPr>
        <w:jc w:val="both"/>
      </w:pPr>
      <w:r>
        <w:t xml:space="preserve">In other words, it is our understanding that the Controller will be required to complete a DPIA where their processing is “likely to result in a high risk to </w:t>
      </w:r>
      <w:r>
        <w:lastRenderedPageBreak/>
        <w:t>the rights and freedoms of natural persons”.  However, there is no statutory requirement for Data Processors to complete a DPIA.</w:t>
      </w:r>
    </w:p>
    <w:p w:rsidR="00F10B62" w:rsidRDefault="00F10B62" w:rsidP="00F10B62">
      <w:pPr>
        <w:jc w:val="both"/>
      </w:pPr>
    </w:p>
    <w:p w:rsidR="00F10B62" w:rsidRDefault="00F10B62" w:rsidP="00F10B62">
      <w:pPr>
        <w:jc w:val="both"/>
      </w:pPr>
      <w:r>
        <w:t>Fourth, all aspects of this decision and data processing procedure must be saved in the event of any future disputes regarding this decision to “legitimate interests”.</w:t>
      </w:r>
    </w:p>
    <w:p w:rsidR="00F10B62" w:rsidRDefault="00F10B62" w:rsidP="00F10B62">
      <w:pPr>
        <w:jc w:val="both"/>
      </w:pPr>
    </w:p>
    <w:p w:rsidR="00F10B62" w:rsidRDefault="00F10B62" w:rsidP="00F10B62">
      <w:pPr>
        <w:jc w:val="both"/>
      </w:pPr>
      <w:r>
        <w:t xml:space="preserve">Finally, it seems to us that any processors or sub-processors working under a Controller who makes such a decision are leaving themselves </w:t>
      </w:r>
      <w:r w:rsidRPr="00B33D89">
        <w:rPr>
          <w:u w:val="single"/>
        </w:rPr>
        <w:t>liable</w:t>
      </w:r>
      <w:r>
        <w:t xml:space="preserve"> if the Controller’s decision is disputed by the subject of the inquiry.</w:t>
      </w:r>
    </w:p>
    <w:p w:rsidR="00F10B62" w:rsidRDefault="00F10B62" w:rsidP="00F10B62">
      <w:pPr>
        <w:jc w:val="both"/>
      </w:pPr>
    </w:p>
    <w:p w:rsidR="00F10B62" w:rsidRDefault="00F10B62" w:rsidP="00F10B62">
      <w:pPr>
        <w:jc w:val="both"/>
      </w:pPr>
      <w:r>
        <w:t xml:space="preserve">In this area of data processing exceptions, there seem to be many opinions but little data so far.  </w:t>
      </w:r>
    </w:p>
    <w:p w:rsidR="00F10B62" w:rsidRDefault="00F10B62" w:rsidP="00F10B62">
      <w:pPr>
        <w:jc w:val="both"/>
      </w:pPr>
    </w:p>
    <w:p w:rsidR="00F10B62" w:rsidRDefault="00F10B62" w:rsidP="00F10B62">
      <w:pPr>
        <w:jc w:val="both"/>
      </w:pPr>
      <w:r>
        <w:t xml:space="preserve">We are told </w:t>
      </w:r>
      <w:r w:rsidR="00332AC6">
        <w:t>by a</w:t>
      </w:r>
      <w:r w:rsidR="00455E51">
        <w:t xml:space="preserve"> German</w:t>
      </w:r>
      <w:r w:rsidR="00332AC6">
        <w:t xml:space="preserve"> fellow</w:t>
      </w:r>
      <w:r w:rsidR="00455E51">
        <w:t xml:space="preserve"> investigator </w:t>
      </w:r>
      <w:r>
        <w:t xml:space="preserve">that the German Data Protection Law has a provision allowing an investigator to carry out an investigation </w:t>
      </w:r>
      <w:r>
        <w:rPr>
          <w:u w:val="single"/>
        </w:rPr>
        <w:t>without the consent</w:t>
      </w:r>
      <w:r>
        <w:t xml:space="preserve"> of the person of interest if it “would prejudice the assertion, exercise or defense </w:t>
      </w:r>
      <w:r w:rsidR="003B1FA0">
        <w:t xml:space="preserve">(sic) </w:t>
      </w:r>
      <w:r>
        <w:t xml:space="preserve">of civil claims, or that the processing contains data from civil law contracts and serves to prevent damage by criminal offenses, unless the data subject's legitimate interest in the provision of information is outweighed…”  </w:t>
      </w:r>
    </w:p>
    <w:p w:rsidR="00F10B62" w:rsidRDefault="00F10B62" w:rsidP="00F10B62">
      <w:pPr>
        <w:jc w:val="both"/>
      </w:pPr>
    </w:p>
    <w:p w:rsidR="00F10B62" w:rsidRDefault="00F10B62" w:rsidP="00F10B62">
      <w:pPr>
        <w:jc w:val="both"/>
      </w:pPr>
      <w:r>
        <w:t>Does the GDPR have such a provision?  Is Article 9 (2) (f) of the GDPR the equivalent where it gives the exception “Necessary for the establishment, exercise or defense</w:t>
      </w:r>
      <w:r w:rsidR="003B1FA0">
        <w:t xml:space="preserve"> (sic)</w:t>
      </w:r>
      <w:r>
        <w:t xml:space="preserve"> of legal claims or where courts are acting in their judicial capacity.”?</w:t>
      </w:r>
    </w:p>
    <w:p w:rsidR="00F10B62" w:rsidRDefault="00F10B62" w:rsidP="00F10B62">
      <w:pPr>
        <w:jc w:val="both"/>
      </w:pPr>
    </w:p>
    <w:p w:rsidR="00F10B62" w:rsidRDefault="00F10B62" w:rsidP="00F10B62">
      <w:pPr>
        <w:jc w:val="both"/>
        <w:rPr>
          <w:u w:val="single"/>
        </w:rPr>
      </w:pPr>
      <w:r>
        <w:t xml:space="preserve">In the past, </w:t>
      </w:r>
      <w:r w:rsidR="00497A25">
        <w:t xml:space="preserve">you </w:t>
      </w:r>
      <w:r>
        <w:t xml:space="preserve">could legally conduct a discreet search for the person and his assets.  Once successful, you could seek a </w:t>
      </w:r>
      <w:proofErr w:type="spellStart"/>
      <w:r>
        <w:t>Mareva</w:t>
      </w:r>
      <w:proofErr w:type="spellEnd"/>
      <w:r>
        <w:t xml:space="preserve"> injunction to freeze their funds without prior notice.  (A </w:t>
      </w:r>
      <w:proofErr w:type="spellStart"/>
      <w:r>
        <w:t>Mareva</w:t>
      </w:r>
      <w:proofErr w:type="spellEnd"/>
      <w:r>
        <w:t xml:space="preserve"> injunction is an exceptional form of interlocutory relief</w:t>
      </w:r>
      <w:r w:rsidR="00891408">
        <w:t xml:space="preserve">, </w:t>
      </w:r>
      <w:r>
        <w:t xml:space="preserve">designed to freeze the assets of the defendant, in appropriate circumstances, pending determination of the plaintiff's claim.)  </w:t>
      </w:r>
      <w:r>
        <w:rPr>
          <w:u w:val="single"/>
        </w:rPr>
        <w:t>It is critical to our profession to know if this type of investigation is still possible in the EU.</w:t>
      </w:r>
    </w:p>
    <w:p w:rsidR="00F10B62" w:rsidRDefault="00F10B62" w:rsidP="00F10B62">
      <w:pPr>
        <w:spacing w:after="120"/>
        <w:contextualSpacing/>
        <w:jc w:val="both"/>
      </w:pPr>
    </w:p>
    <w:p w:rsidR="00F10B62" w:rsidRPr="00CA0CE7" w:rsidRDefault="00F10B62" w:rsidP="00F10B62">
      <w:pPr>
        <w:jc w:val="both"/>
        <w:rPr>
          <w:b/>
          <w:caps/>
          <w:sz w:val="32"/>
          <w:szCs w:val="32"/>
        </w:rPr>
      </w:pPr>
      <w:r w:rsidRPr="00CA0CE7">
        <w:rPr>
          <w:b/>
          <w:caps/>
          <w:sz w:val="32"/>
          <w:szCs w:val="32"/>
        </w:rPr>
        <w:t>key question</w:t>
      </w:r>
    </w:p>
    <w:p w:rsidR="00F10B62" w:rsidRDefault="00F10B62" w:rsidP="00F10B62">
      <w:pPr>
        <w:jc w:val="both"/>
      </w:pPr>
    </w:p>
    <w:p w:rsidR="00F10B62" w:rsidRPr="00CA0CE7" w:rsidRDefault="00F10B62" w:rsidP="00F10B62">
      <w:pPr>
        <w:ind w:left="720"/>
        <w:jc w:val="both"/>
        <w:rPr>
          <w:b/>
        </w:rPr>
      </w:pPr>
      <w:r w:rsidRPr="00CA0CE7">
        <w:rPr>
          <w:b/>
        </w:rPr>
        <w:lastRenderedPageBreak/>
        <w:t xml:space="preserve">In simple terms, for example, if a person from one of the developing countries embezzles $ 100 million dollars and moves to the EU, can you conduct a civil search for him and his assets </w:t>
      </w:r>
      <w:r w:rsidRPr="00604942">
        <w:rPr>
          <w:b/>
          <w:u w:val="single"/>
        </w:rPr>
        <w:t>without</w:t>
      </w:r>
      <w:r w:rsidRPr="00CA0CE7">
        <w:rPr>
          <w:b/>
        </w:rPr>
        <w:t xml:space="preserve"> giving him notification?  Obviously, if the embezzler is alerted, he will flee or conceal his assets.</w:t>
      </w:r>
    </w:p>
    <w:p w:rsidR="00F10B62" w:rsidRDefault="00F10B62" w:rsidP="00F10B62">
      <w:pPr>
        <w:jc w:val="both"/>
      </w:pPr>
    </w:p>
    <w:p w:rsidR="00F10B62" w:rsidRDefault="00F10B62" w:rsidP="00F10B62">
      <w:pPr>
        <w:jc w:val="both"/>
      </w:pPr>
      <w:r>
        <w:t>This leads us to the next two keys areas: penalties and effective jurisdiction.</w:t>
      </w:r>
    </w:p>
    <w:p w:rsidR="00F10B62" w:rsidRDefault="00F10B62" w:rsidP="00F10B62">
      <w:pPr>
        <w:jc w:val="both"/>
      </w:pPr>
    </w:p>
    <w:p w:rsidR="00F10B62" w:rsidRDefault="00F10B62" w:rsidP="00F10B62">
      <w:pPr>
        <w:jc w:val="both"/>
        <w:rPr>
          <w:b/>
        </w:rPr>
      </w:pPr>
      <w:bookmarkStart w:id="5" w:name="_Hlk512705784"/>
      <w:r>
        <w:rPr>
          <w:b/>
        </w:rPr>
        <w:t>PENALTIES</w:t>
      </w:r>
    </w:p>
    <w:bookmarkEnd w:id="5"/>
    <w:p w:rsidR="00F10B62" w:rsidRDefault="00F10B62" w:rsidP="00F10B62">
      <w:pPr>
        <w:jc w:val="both"/>
      </w:pPr>
    </w:p>
    <w:p w:rsidR="00F10B62" w:rsidRDefault="00F10B62" w:rsidP="00F10B62">
      <w:pPr>
        <w:jc w:val="both"/>
      </w:pPr>
      <w:r>
        <w:t xml:space="preserve">To understand as to why a non-EU based investigative company would be interested in the GDPR, please note that the EU takes the view that this new law applies to </w:t>
      </w:r>
      <w:r>
        <w:rPr>
          <w:u w:val="single"/>
        </w:rPr>
        <w:t>any business anywhere</w:t>
      </w:r>
      <w:r>
        <w:t xml:space="preserve"> (including those businesses located in the U.S. and Canada) wishing to do business in the EU or regarding personal data concerning an EU citizen. In any event, the EU considers this privacy legislation to be legally binding. </w:t>
      </w:r>
      <w:r w:rsidRPr="00CE0FA0">
        <w:rPr>
          <w:u w:val="single"/>
        </w:rPr>
        <w:t xml:space="preserve">Please note that the GDPR provides penalties for certain violations of up to 20 million euros ($24.6 million) or 4 percent of a company's worldwide profits, whichever is greater. </w:t>
      </w:r>
      <w:r>
        <w:t xml:space="preserve">The significant potential financial penalties provide reason enough for companies in the EU and beyond to be aware of the GDPR requirements.  </w:t>
      </w:r>
    </w:p>
    <w:p w:rsidR="00F10B62" w:rsidRDefault="00F10B62" w:rsidP="00F10B62">
      <w:pPr>
        <w:jc w:val="both"/>
      </w:pPr>
    </w:p>
    <w:p w:rsidR="00F10B62" w:rsidRPr="00E96829" w:rsidRDefault="00F10B62" w:rsidP="00F10B62">
      <w:pPr>
        <w:jc w:val="both"/>
        <w:rPr>
          <w:b/>
          <w:u w:val="single"/>
        </w:rPr>
      </w:pPr>
      <w:r w:rsidRPr="00E96829">
        <w:rPr>
          <w:b/>
          <w:u w:val="single"/>
        </w:rPr>
        <w:t xml:space="preserve">Ignorance of a partner's noncompliance will not save a company from the 4% fines of global annual turnover. </w:t>
      </w:r>
    </w:p>
    <w:p w:rsidR="00F10B62" w:rsidRDefault="00F10B62" w:rsidP="00F10B62">
      <w:pPr>
        <w:jc w:val="both"/>
      </w:pPr>
    </w:p>
    <w:p w:rsidR="00F10B62" w:rsidRDefault="00F10B62" w:rsidP="00F10B62">
      <w:pPr>
        <w:jc w:val="both"/>
        <w:rPr>
          <w:b/>
        </w:rPr>
      </w:pPr>
      <w:r>
        <w:rPr>
          <w:b/>
        </w:rPr>
        <w:t>GDPR JURISDICTION REGARDING THE U.S.</w:t>
      </w:r>
    </w:p>
    <w:p w:rsidR="00F10B62" w:rsidRDefault="00F10B62" w:rsidP="00F10B62">
      <w:pPr>
        <w:jc w:val="both"/>
      </w:pPr>
    </w:p>
    <w:p w:rsidR="00F10B62" w:rsidRDefault="00F10B62" w:rsidP="00F10B62">
      <w:pPr>
        <w:jc w:val="both"/>
      </w:pPr>
      <w:r>
        <w:t xml:space="preserve">Again, we are </w:t>
      </w:r>
      <w:r w:rsidRPr="00B16347">
        <w:rPr>
          <w:u w:val="single"/>
        </w:rPr>
        <w:t>not</w:t>
      </w:r>
      <w:r>
        <w:t xml:space="preserve"> lawyers and our observations do </w:t>
      </w:r>
      <w:r w:rsidRPr="00B16347">
        <w:rPr>
          <w:u w:val="single"/>
        </w:rPr>
        <w:t>not</w:t>
      </w:r>
      <w:r>
        <w:t xml:space="preserve"> constitute legal advice. Rather, we hope to spur open professional </w:t>
      </w:r>
      <w:r>
        <w:rPr>
          <w:u w:val="single"/>
        </w:rPr>
        <w:t>group</w:t>
      </w:r>
      <w:r>
        <w:t xml:space="preserve"> discussions and further research.</w:t>
      </w:r>
    </w:p>
    <w:p w:rsidR="00F10B62" w:rsidRDefault="00F10B62" w:rsidP="00F10B62">
      <w:pPr>
        <w:jc w:val="both"/>
      </w:pPr>
    </w:p>
    <w:p w:rsidR="00F10B62" w:rsidRDefault="00F10B62" w:rsidP="00F10B62">
      <w:pPr>
        <w:jc w:val="both"/>
      </w:pPr>
      <w:r>
        <w:t xml:space="preserve">From what we have read in research as well as been informed by colleagues, U.S. companies that conduct business overseas also have to comply with the GDPR or face the same fines as EU businesses. </w:t>
      </w:r>
    </w:p>
    <w:p w:rsidR="00F10B62" w:rsidRDefault="00F10B62" w:rsidP="00F10B62">
      <w:pPr>
        <w:jc w:val="both"/>
      </w:pPr>
    </w:p>
    <w:p w:rsidR="00F10B62" w:rsidRDefault="00F10B62" w:rsidP="00F10B62">
      <w:pPr>
        <w:jc w:val="both"/>
      </w:pPr>
      <w:r>
        <w:t xml:space="preserve">In March 2016, the Judicial Redress Act of 2015 was passed and went into effect. The Judicial Redress Act of 2015, 5 U.S.C. § 552a note, extends certain rights of judicial redress established under the Privacy Act of 1974, 5 </w:t>
      </w:r>
      <w:r>
        <w:lastRenderedPageBreak/>
        <w:t xml:space="preserve">U.S.C. § 552a, to citizens of certain foreign countries or regional economic organizations. This gave EU citizens the right to seek legal redress in the US as part of a new EU-US data protection agreement, covering instances where EU citizens' personal data is involved in US criminal and terrorism investigations. The deal brings rights of EU citizens in line with those of US citizens, who can sue in European courts for similar privacy breaches.  </w:t>
      </w:r>
    </w:p>
    <w:p w:rsidR="00F10B62" w:rsidRDefault="00F10B62" w:rsidP="00F10B62">
      <w:pPr>
        <w:jc w:val="both"/>
      </w:pPr>
    </w:p>
    <w:p w:rsidR="00F10B62" w:rsidRDefault="00F10B62" w:rsidP="00F10B62">
      <w:pPr>
        <w:jc w:val="both"/>
      </w:pPr>
      <w:r>
        <w:t>On December 2, 2016, the European Union (the “EU”) undertook the final steps necessary under EU law to approve an executive agreement between the U.S. and the EU (the “Parties”) relating to privacy protections for personal information transferred between the U.S., the EU, and the EU Member States for the prevention, detection, investigation, or prosecution of criminal offenses. The Agreement, commonly known as the Data Protection and Privacy Agreement (the “DPPA”) or the “Umbrella Agreement,” established a set of protections that the Parties are to apply to personal information exchanged for the purpose of preventing, detecting, investigating, or prosecuting criminal offenses.  Article 19 of the DPPA establishes an obligation for the Parties to provide, in their domestic law, specific judicial redress rights to each other’s citizens.  The Judicial Redress Act is implementing legislation for Article 19 of the DPPA.</w:t>
      </w:r>
    </w:p>
    <w:p w:rsidR="00F10B62" w:rsidRDefault="00F10B62" w:rsidP="00F10B62">
      <w:pPr>
        <w:jc w:val="both"/>
      </w:pPr>
    </w:p>
    <w:p w:rsidR="00F10B62" w:rsidRDefault="00F10B62" w:rsidP="00F10B62">
      <w:pPr>
        <w:jc w:val="both"/>
      </w:pPr>
      <w:r>
        <w:t>In 2016, three major U.S. corporations were successfully sued in U.S. courts for not protecting personal data under the EU-US Shield law.</w:t>
      </w:r>
    </w:p>
    <w:p w:rsidR="00F10B62" w:rsidRDefault="00F10B62" w:rsidP="00F10B62">
      <w:pPr>
        <w:jc w:val="both"/>
      </w:pPr>
    </w:p>
    <w:p w:rsidR="00F10B62" w:rsidRDefault="00F10B62" w:rsidP="00F10B62">
      <w:pPr>
        <w:jc w:val="both"/>
      </w:pPr>
      <w:r>
        <w:t xml:space="preserve">In September 2017, an additional three U.S. companies agreed to settle Federal Trade Commission (FTC) charges that they misled consumers about their participation in the EU - US Privacy Shield framework, which allows companies to transfer consumer data from EU member states to the United States in compliance with EU law.  The Commission issues an administrative complaint when it has “reason to believe” that the law has been or is being violated, and it appears to the Commission that a proceeding is in the public interest. When the Commission issues a consent order on a final basis, it carries the force of law with respect to future actions. </w:t>
      </w:r>
      <w:r w:rsidRPr="009E4BB2">
        <w:rPr>
          <w:u w:val="single"/>
        </w:rPr>
        <w:t>Each violation of such an order may result in a civil penalty of up to $40,654.</w:t>
      </w:r>
      <w:r>
        <w:t xml:space="preserve">  The key factor in this decision was that the companies were not only violating contracts that they signed</w:t>
      </w:r>
      <w:r w:rsidR="009E4BB2">
        <w:t>,</w:t>
      </w:r>
      <w:r>
        <w:t xml:space="preserve"> but that they had also misrepresented their participation and compliance with the EU - US Privacy Shield framework.</w:t>
      </w:r>
    </w:p>
    <w:p w:rsidR="00F10B62" w:rsidRDefault="00F10B62" w:rsidP="00F10B62">
      <w:pPr>
        <w:jc w:val="both"/>
      </w:pPr>
    </w:p>
    <w:p w:rsidR="00F10B62" w:rsidRDefault="00F10B62" w:rsidP="00F10B62">
      <w:pPr>
        <w:jc w:val="both"/>
      </w:pPr>
      <w:r>
        <w:t xml:space="preserve">Finally, Article 82 of the GDPR makes it possible for data subjects to sue firms for any breach of their rights under the GDPR, even if the breach did </w:t>
      </w:r>
      <w:r w:rsidRPr="008834AE">
        <w:rPr>
          <w:b/>
          <w:u w:val="single"/>
        </w:rPr>
        <w:t>not</w:t>
      </w:r>
      <w:r>
        <w:t xml:space="preserve"> cause a material loss.  It states that any </w:t>
      </w:r>
      <w:proofErr w:type="gramStart"/>
      <w:r>
        <w:t>person</w:t>
      </w:r>
      <w:proofErr w:type="gramEnd"/>
      <w:r>
        <w:t xml:space="preserve"> who has suffered "material or non-material damage" as a result of a breach of GDPR</w:t>
      </w:r>
      <w:r w:rsidR="008834AE">
        <w:t xml:space="preserve">, </w:t>
      </w:r>
      <w:r>
        <w:t xml:space="preserve">has the right to receive compensation (Article 82(1)) from the </w:t>
      </w:r>
      <w:r>
        <w:rPr>
          <w:u w:val="single"/>
        </w:rPr>
        <w:t>controller or processor</w:t>
      </w:r>
      <w:r>
        <w:t xml:space="preserve">. The inclusion of “non-material” damage means that individuals will be able to claim compensation for </w:t>
      </w:r>
      <w:r w:rsidRPr="008834AE">
        <w:rPr>
          <w:u w:val="single"/>
        </w:rPr>
        <w:t>distress and hurt feelings</w:t>
      </w:r>
      <w:r>
        <w:t xml:space="preserve"> even where they are </w:t>
      </w:r>
      <w:r>
        <w:rPr>
          <w:u w:val="single"/>
        </w:rPr>
        <w:t>not</w:t>
      </w:r>
      <w:r>
        <w:t xml:space="preserve"> able to prove monetary loss. </w:t>
      </w:r>
    </w:p>
    <w:p w:rsidR="00F10B62" w:rsidRDefault="00F10B62" w:rsidP="00F10B62">
      <w:pPr>
        <w:jc w:val="both"/>
      </w:pPr>
    </w:p>
    <w:p w:rsidR="00F10B62" w:rsidRDefault="00F10B62" w:rsidP="00F10B62">
      <w:pPr>
        <w:jc w:val="both"/>
      </w:pPr>
      <w:r>
        <w:t>We believe this clause will introduce the concept of accepting lawsuits on a contingency basis.</w:t>
      </w:r>
    </w:p>
    <w:p w:rsidR="00F10B62" w:rsidRDefault="00F10B62" w:rsidP="00F10B62">
      <w:pPr>
        <w:jc w:val="both"/>
      </w:pPr>
    </w:p>
    <w:p w:rsidR="00F10B62" w:rsidRDefault="00F10B62" w:rsidP="00F10B62">
      <w:pPr>
        <w:jc w:val="both"/>
      </w:pPr>
      <w:r>
        <w:t xml:space="preserve">Certainly, any one of these laws could be invoked to sue not only the Instructing Attorney and/or Controller and/or processors if – for example – the subject of the inquiry was to dispute the use of “legitimate interests” under Article 6.1 (f) to conduct an investigation </w:t>
      </w:r>
      <w:r>
        <w:rPr>
          <w:u w:val="single"/>
        </w:rPr>
        <w:t>without prior consent</w:t>
      </w:r>
      <w:r>
        <w:t xml:space="preserve"> and notification.</w:t>
      </w:r>
    </w:p>
    <w:p w:rsidR="00F10B62" w:rsidRDefault="00F10B62" w:rsidP="00F10B62">
      <w:pPr>
        <w:jc w:val="both"/>
      </w:pPr>
      <w:r>
        <w:t xml:space="preserve">In summary, as we understand it, EU residents with </w:t>
      </w:r>
      <w:r w:rsidRPr="00F22938">
        <w:rPr>
          <w:b/>
        </w:rPr>
        <w:t>no</w:t>
      </w:r>
      <w:r>
        <w:t xml:space="preserve"> physical presence in the U.S. do have many individual rights and remedies they can pursue against a U.S. investigation company before U.S. courts.  For example, a breach of tort law can also be claimed either through privacy tort violations, or through claims of misrepresentation where the defendant can be found to have concealed a material fact about its compliance with privacy laws or has made a misleading representation because of some material fact that wasn’t disclosed.</w:t>
      </w:r>
    </w:p>
    <w:p w:rsidR="00F10B62" w:rsidRDefault="00F10B62" w:rsidP="00F10B62">
      <w:pPr>
        <w:jc w:val="both"/>
      </w:pPr>
    </w:p>
    <w:p w:rsidR="00F10B62" w:rsidRDefault="00DC491B" w:rsidP="00F10B62">
      <w:pPr>
        <w:jc w:val="both"/>
      </w:pPr>
      <w:r>
        <w:t>Furthermore</w:t>
      </w:r>
      <w:r w:rsidR="00F10B62">
        <w:t xml:space="preserve">, U.S. companies are not immune from a claim by an individual in the EU, in addition to claims by the FTC and other U.S. Federal agencies under Federal law, as well as by State Attorneys General under State law. </w:t>
      </w:r>
    </w:p>
    <w:p w:rsidR="00F10B62" w:rsidRDefault="00F10B62" w:rsidP="00F10B62">
      <w:pPr>
        <w:jc w:val="both"/>
      </w:pPr>
    </w:p>
    <w:p w:rsidR="00F10B62" w:rsidRDefault="00F10B62" w:rsidP="00F10B62">
      <w:pPr>
        <w:jc w:val="both"/>
      </w:pPr>
      <w:r>
        <w:t>Finally, under the GDPR, U.S. companies acting as subcontractors to companies that are directly accountable to EU data protection authorities and EU individuals by virtue of their processing activities, will also be liable under the law and may be subject to direct claims in connection with their sub processing activities.</w:t>
      </w:r>
    </w:p>
    <w:p w:rsidR="00F10B62" w:rsidRDefault="00F10B62" w:rsidP="00F10B62">
      <w:pPr>
        <w:jc w:val="both"/>
      </w:pPr>
    </w:p>
    <w:p w:rsidR="00F10B62" w:rsidRDefault="00F10B62" w:rsidP="00F10B62">
      <w:pPr>
        <w:jc w:val="both"/>
      </w:pPr>
      <w:r>
        <w:lastRenderedPageBreak/>
        <w:t>As an aside, with the GDPR going into effect on 25 May 2018, we note that data transfers will no longer be governed by the existing EU-US Privacy Shield arrangement - or - EU-US Umbrella Agreement.</w:t>
      </w:r>
    </w:p>
    <w:p w:rsidR="00F10B62" w:rsidRDefault="00F10B62" w:rsidP="00F10B62">
      <w:pPr>
        <w:jc w:val="both"/>
        <w:rPr>
          <w:b/>
        </w:rPr>
      </w:pPr>
    </w:p>
    <w:p w:rsidR="00F10B62" w:rsidRDefault="00F10B62" w:rsidP="00F10B62">
      <w:pPr>
        <w:jc w:val="both"/>
        <w:rPr>
          <w:b/>
        </w:rPr>
      </w:pPr>
    </w:p>
    <w:p w:rsidR="00F10B62" w:rsidRDefault="00F10B62" w:rsidP="00F10B62">
      <w:pPr>
        <w:jc w:val="both"/>
        <w:rPr>
          <w:b/>
        </w:rPr>
      </w:pPr>
    </w:p>
    <w:p w:rsidR="00F10B62" w:rsidRDefault="00F10B62" w:rsidP="00F10B62">
      <w:pPr>
        <w:jc w:val="both"/>
        <w:rPr>
          <w:b/>
        </w:rPr>
      </w:pPr>
    </w:p>
    <w:p w:rsidR="00F10B62" w:rsidRDefault="00F10B62" w:rsidP="00F10B62">
      <w:pPr>
        <w:jc w:val="both"/>
        <w:rPr>
          <w:b/>
        </w:rPr>
      </w:pPr>
      <w:r>
        <w:rPr>
          <w:b/>
        </w:rPr>
        <w:t>ADDITIONAL INFORMATION REGARDING “</w:t>
      </w:r>
      <w:r>
        <w:rPr>
          <w:b/>
          <w:caps/>
        </w:rPr>
        <w:t>Legitimate Interests</w:t>
      </w:r>
      <w:r>
        <w:rPr>
          <w:b/>
        </w:rPr>
        <w:t>” WHICH YOU MAY FIND USEFUL</w:t>
      </w:r>
    </w:p>
    <w:p w:rsidR="00F10B62" w:rsidRDefault="00F10B62" w:rsidP="00F10B62">
      <w:pPr>
        <w:jc w:val="both"/>
      </w:pPr>
    </w:p>
    <w:p w:rsidR="00F10B62" w:rsidRDefault="00F10B62" w:rsidP="00F10B62">
      <w:pPr>
        <w:jc w:val="both"/>
      </w:pPr>
      <w:r>
        <w:t>Obtained from the U.K. ICO on-line guide to the GDPR</w:t>
      </w:r>
    </w:p>
    <w:p w:rsidR="00F10B62" w:rsidRDefault="00B33762" w:rsidP="00F10B62">
      <w:pPr>
        <w:jc w:val="both"/>
      </w:pPr>
      <w:hyperlink r:id="rId12" w:history="1">
        <w:r w:rsidR="00F10B62">
          <w:rPr>
            <w:rStyle w:val="Hyperkobling"/>
          </w:rPr>
          <w:t>https://ico.org.uk/for-organisations/guide-to-the-general-data-protection-regulation-gdpr/lawful-basis-for-processing/legitimate-interests/</w:t>
        </w:r>
      </w:hyperlink>
    </w:p>
    <w:p w:rsidR="00F10B62" w:rsidRDefault="00F10B62" w:rsidP="00F10B62">
      <w:pPr>
        <w:jc w:val="both"/>
      </w:pPr>
    </w:p>
    <w:p w:rsidR="00F10B62" w:rsidRDefault="00F10B62" w:rsidP="00F10B62">
      <w:pPr>
        <w:jc w:val="both"/>
      </w:pPr>
    </w:p>
    <w:p w:rsidR="00F10B62" w:rsidRPr="00883252" w:rsidRDefault="00E96829" w:rsidP="00F10B62">
      <w:pPr>
        <w:pBdr>
          <w:left w:val="single" w:sz="48" w:space="8" w:color="FFF8D4"/>
        </w:pBdr>
        <w:shd w:val="clear" w:color="auto" w:fill="FFFFFF"/>
        <w:spacing w:after="240"/>
        <w:ind w:left="-300"/>
        <w:outlineLvl w:val="1"/>
        <w:rPr>
          <w:rFonts w:ascii="Verdana" w:hAnsi="Verdana" w:cs="Times New Roman"/>
          <w:color w:val="000000"/>
          <w:sz w:val="36"/>
          <w:szCs w:val="36"/>
        </w:rPr>
      </w:pPr>
      <w:r>
        <w:rPr>
          <w:rFonts w:ascii="Verdana" w:hAnsi="Verdana" w:cs="Times New Roman"/>
          <w:color w:val="000000"/>
          <w:sz w:val="36"/>
          <w:szCs w:val="36"/>
        </w:rPr>
        <w:t>AT A GLANCE</w:t>
      </w:r>
      <w:bookmarkStart w:id="6" w:name="_GoBack"/>
      <w:bookmarkEnd w:id="6"/>
    </w:p>
    <w:p w:rsidR="00F10B62" w:rsidRDefault="00F10B62" w:rsidP="00F10B62">
      <w:pPr>
        <w:numPr>
          <w:ilvl w:val="0"/>
          <w:numId w:val="16"/>
        </w:numPr>
        <w:shd w:val="clear" w:color="auto" w:fill="FFFFFF"/>
        <w:spacing w:before="100" w:beforeAutospacing="1" w:after="100" w:afterAutospacing="1"/>
        <w:ind w:left="0"/>
        <w:jc w:val="both"/>
        <w:rPr>
          <w:rFonts w:ascii="Verdana" w:hAnsi="Verdana" w:cs="Times New Roman"/>
          <w:color w:val="000000"/>
          <w:sz w:val="23"/>
          <w:szCs w:val="23"/>
        </w:rPr>
      </w:pPr>
      <w:r>
        <w:rPr>
          <w:rFonts w:ascii="Verdana" w:hAnsi="Verdana" w:cs="Times New Roman"/>
          <w:color w:val="000000"/>
          <w:sz w:val="23"/>
          <w:szCs w:val="23"/>
        </w:rPr>
        <w:t xml:space="preserve">Legitimate </w:t>
      </w:r>
      <w:r w:rsidR="000B31AC">
        <w:rPr>
          <w:rFonts w:ascii="Verdana" w:hAnsi="Verdana" w:cs="Times New Roman"/>
          <w:color w:val="000000"/>
          <w:sz w:val="23"/>
          <w:szCs w:val="23"/>
        </w:rPr>
        <w:t>interest’s</w:t>
      </w:r>
      <w:r>
        <w:rPr>
          <w:rFonts w:ascii="Verdana" w:hAnsi="Verdana" w:cs="Times New Roman"/>
          <w:color w:val="000000"/>
          <w:sz w:val="23"/>
          <w:szCs w:val="23"/>
        </w:rPr>
        <w:t xml:space="preserve"> </w:t>
      </w:r>
      <w:r w:rsidR="000B31AC">
        <w:rPr>
          <w:rFonts w:ascii="Verdana" w:hAnsi="Verdana" w:cs="Times New Roman"/>
          <w:color w:val="000000"/>
          <w:sz w:val="23"/>
          <w:szCs w:val="23"/>
        </w:rPr>
        <w:t>clause is</w:t>
      </w:r>
      <w:r>
        <w:rPr>
          <w:rFonts w:ascii="Verdana" w:hAnsi="Verdana" w:cs="Times New Roman"/>
          <w:color w:val="000000"/>
          <w:sz w:val="23"/>
          <w:szCs w:val="23"/>
        </w:rPr>
        <w:t xml:space="preserve"> the most flexible lawful basis for processing, but </w:t>
      </w:r>
      <w:r w:rsidR="000B31AC">
        <w:rPr>
          <w:rFonts w:ascii="Verdana" w:hAnsi="Verdana" w:cs="Times New Roman"/>
          <w:color w:val="000000"/>
          <w:sz w:val="23"/>
          <w:szCs w:val="23"/>
        </w:rPr>
        <w:t>no one can</w:t>
      </w:r>
      <w:r>
        <w:rPr>
          <w:rFonts w:ascii="Verdana" w:hAnsi="Verdana" w:cs="Times New Roman"/>
          <w:color w:val="000000"/>
          <w:sz w:val="23"/>
          <w:szCs w:val="23"/>
        </w:rPr>
        <w:t xml:space="preserve"> assume</w:t>
      </w:r>
      <w:r w:rsidR="000B31AC">
        <w:rPr>
          <w:rFonts w:ascii="Verdana" w:hAnsi="Verdana" w:cs="Times New Roman"/>
          <w:color w:val="000000"/>
          <w:sz w:val="23"/>
          <w:szCs w:val="23"/>
        </w:rPr>
        <w:t xml:space="preserve"> that </w:t>
      </w:r>
      <w:r>
        <w:rPr>
          <w:rFonts w:ascii="Verdana" w:hAnsi="Verdana" w:cs="Times New Roman"/>
          <w:color w:val="000000"/>
          <w:sz w:val="23"/>
          <w:szCs w:val="23"/>
        </w:rPr>
        <w:t xml:space="preserve">it will </w:t>
      </w:r>
      <w:r w:rsidRPr="000B31AC">
        <w:rPr>
          <w:rFonts w:ascii="Verdana" w:hAnsi="Verdana" w:cs="Times New Roman"/>
          <w:color w:val="000000"/>
          <w:sz w:val="23"/>
          <w:szCs w:val="23"/>
          <w:u w:val="single"/>
        </w:rPr>
        <w:t>always</w:t>
      </w:r>
      <w:r>
        <w:rPr>
          <w:rFonts w:ascii="Verdana" w:hAnsi="Verdana" w:cs="Times New Roman"/>
          <w:color w:val="000000"/>
          <w:sz w:val="23"/>
          <w:szCs w:val="23"/>
        </w:rPr>
        <w:t xml:space="preserve"> be the most appropriate.</w:t>
      </w:r>
    </w:p>
    <w:p w:rsidR="00F10B62" w:rsidRDefault="00F10B62" w:rsidP="00F10B62">
      <w:pPr>
        <w:numPr>
          <w:ilvl w:val="0"/>
          <w:numId w:val="16"/>
        </w:numPr>
        <w:shd w:val="clear" w:color="auto" w:fill="FFFFFF"/>
        <w:spacing w:before="120" w:after="100" w:afterAutospacing="1"/>
        <w:ind w:left="0"/>
        <w:jc w:val="both"/>
        <w:rPr>
          <w:rFonts w:ascii="Verdana" w:hAnsi="Verdana" w:cs="Times New Roman"/>
          <w:color w:val="000000"/>
          <w:sz w:val="23"/>
          <w:szCs w:val="23"/>
        </w:rPr>
      </w:pPr>
      <w:r>
        <w:rPr>
          <w:rFonts w:ascii="Verdana" w:hAnsi="Verdana" w:cs="Times New Roman"/>
          <w:color w:val="000000"/>
          <w:sz w:val="23"/>
          <w:szCs w:val="23"/>
        </w:rPr>
        <w:t>It is likely to be most appropriate where you use people’s data in ways they would reasonably expect, and which have a minimal privacy impact, or where there is a compelling justification for the processing.</w:t>
      </w:r>
    </w:p>
    <w:p w:rsidR="00F10B62" w:rsidRDefault="00F10B62" w:rsidP="00F10B62">
      <w:pPr>
        <w:numPr>
          <w:ilvl w:val="0"/>
          <w:numId w:val="16"/>
        </w:numPr>
        <w:shd w:val="clear" w:color="auto" w:fill="FFFFFF"/>
        <w:spacing w:before="120" w:after="100" w:afterAutospacing="1"/>
        <w:ind w:left="0"/>
        <w:jc w:val="both"/>
        <w:rPr>
          <w:rFonts w:ascii="Verdana" w:hAnsi="Verdana" w:cs="Times New Roman"/>
          <w:color w:val="000000"/>
          <w:sz w:val="23"/>
          <w:szCs w:val="23"/>
        </w:rPr>
      </w:pPr>
      <w:r>
        <w:rPr>
          <w:rFonts w:ascii="Verdana" w:hAnsi="Verdana" w:cs="Times New Roman"/>
          <w:color w:val="000000"/>
          <w:sz w:val="23"/>
          <w:szCs w:val="23"/>
        </w:rPr>
        <w:t>If you choose to rely on legitimate interests, you are taking on extra responsibility for considering and protecting people’s rights and interests.</w:t>
      </w:r>
    </w:p>
    <w:p w:rsidR="00F10B62" w:rsidRDefault="00F10B62" w:rsidP="00F10B62">
      <w:pPr>
        <w:numPr>
          <w:ilvl w:val="0"/>
          <w:numId w:val="16"/>
        </w:numPr>
        <w:shd w:val="clear" w:color="auto" w:fill="FFFFFF"/>
        <w:spacing w:before="120" w:after="100" w:afterAutospacing="1"/>
        <w:ind w:left="0"/>
        <w:jc w:val="both"/>
        <w:rPr>
          <w:rFonts w:ascii="Verdana" w:hAnsi="Verdana" w:cs="Times New Roman"/>
          <w:color w:val="000000"/>
          <w:sz w:val="23"/>
          <w:szCs w:val="23"/>
        </w:rPr>
      </w:pPr>
      <w:r>
        <w:rPr>
          <w:rFonts w:ascii="Verdana" w:hAnsi="Verdana" w:cs="Times New Roman"/>
          <w:color w:val="000000"/>
          <w:sz w:val="23"/>
          <w:szCs w:val="23"/>
        </w:rPr>
        <w:t>Public authorities can only rely on legitimate interests if they are processing for a legitimate reason other than performing their tasks as a public authority.</w:t>
      </w:r>
    </w:p>
    <w:p w:rsidR="00F10B62" w:rsidRDefault="00F10B62" w:rsidP="00F10B62">
      <w:pPr>
        <w:numPr>
          <w:ilvl w:val="0"/>
          <w:numId w:val="16"/>
        </w:numPr>
        <w:shd w:val="clear" w:color="auto" w:fill="FFFFFF"/>
        <w:spacing w:before="120" w:after="100" w:afterAutospacing="1"/>
        <w:ind w:left="0"/>
        <w:jc w:val="both"/>
        <w:rPr>
          <w:rFonts w:ascii="Verdana" w:hAnsi="Verdana" w:cs="Times New Roman"/>
          <w:color w:val="000000"/>
          <w:sz w:val="23"/>
          <w:szCs w:val="23"/>
        </w:rPr>
      </w:pPr>
      <w:r>
        <w:rPr>
          <w:rFonts w:ascii="Verdana" w:hAnsi="Verdana" w:cs="Times New Roman"/>
          <w:color w:val="000000"/>
          <w:sz w:val="23"/>
          <w:szCs w:val="23"/>
        </w:rPr>
        <w:t>There are three elements to the legitimate interests’ basis. It helps to think of this as a three-part test. You need to:</w:t>
      </w:r>
    </w:p>
    <w:p w:rsidR="00F10B62" w:rsidRDefault="00F10B62" w:rsidP="00F10B62">
      <w:pPr>
        <w:numPr>
          <w:ilvl w:val="1"/>
          <w:numId w:val="16"/>
        </w:numPr>
        <w:shd w:val="clear" w:color="auto" w:fill="FFFFFF"/>
        <w:spacing w:before="120" w:after="100" w:afterAutospacing="1"/>
        <w:ind w:left="0"/>
        <w:jc w:val="both"/>
        <w:rPr>
          <w:rFonts w:ascii="Verdana" w:hAnsi="Verdana" w:cs="Times New Roman"/>
          <w:color w:val="000000"/>
          <w:sz w:val="23"/>
          <w:szCs w:val="23"/>
        </w:rPr>
      </w:pPr>
      <w:r>
        <w:rPr>
          <w:rFonts w:ascii="Verdana" w:hAnsi="Verdana" w:cs="Times New Roman"/>
          <w:color w:val="000000"/>
          <w:sz w:val="23"/>
          <w:szCs w:val="23"/>
        </w:rPr>
        <w:t>identify a legitimate interest;</w:t>
      </w:r>
    </w:p>
    <w:p w:rsidR="00F10B62" w:rsidRDefault="00F10B62" w:rsidP="00F10B62">
      <w:pPr>
        <w:numPr>
          <w:ilvl w:val="1"/>
          <w:numId w:val="16"/>
        </w:numPr>
        <w:shd w:val="clear" w:color="auto" w:fill="FFFFFF"/>
        <w:spacing w:before="120" w:after="100" w:afterAutospacing="1"/>
        <w:ind w:left="0"/>
        <w:jc w:val="both"/>
        <w:rPr>
          <w:rFonts w:ascii="Verdana" w:hAnsi="Verdana" w:cs="Times New Roman"/>
          <w:color w:val="000000"/>
          <w:sz w:val="23"/>
          <w:szCs w:val="23"/>
        </w:rPr>
      </w:pPr>
      <w:r>
        <w:rPr>
          <w:rFonts w:ascii="Verdana" w:hAnsi="Verdana" w:cs="Times New Roman"/>
          <w:color w:val="000000"/>
          <w:sz w:val="23"/>
          <w:szCs w:val="23"/>
        </w:rPr>
        <w:t>show that the processing is necessary to achieve it; and</w:t>
      </w:r>
    </w:p>
    <w:p w:rsidR="00F10B62" w:rsidRDefault="00F10B62" w:rsidP="00F10B62">
      <w:pPr>
        <w:numPr>
          <w:ilvl w:val="1"/>
          <w:numId w:val="16"/>
        </w:numPr>
        <w:shd w:val="clear" w:color="auto" w:fill="FFFFFF"/>
        <w:spacing w:before="120" w:after="100" w:afterAutospacing="1"/>
        <w:ind w:left="0"/>
        <w:jc w:val="both"/>
        <w:rPr>
          <w:rFonts w:ascii="Verdana" w:hAnsi="Verdana" w:cs="Times New Roman"/>
          <w:color w:val="000000"/>
          <w:sz w:val="23"/>
          <w:szCs w:val="23"/>
        </w:rPr>
      </w:pPr>
      <w:r>
        <w:rPr>
          <w:rFonts w:ascii="Verdana" w:hAnsi="Verdana" w:cs="Times New Roman"/>
          <w:color w:val="000000"/>
          <w:sz w:val="23"/>
          <w:szCs w:val="23"/>
        </w:rPr>
        <w:t>balance it against the individual’s interests, rights and freedoms.</w:t>
      </w:r>
    </w:p>
    <w:p w:rsidR="00F10B62" w:rsidRDefault="00F10B62" w:rsidP="00F10B62">
      <w:pPr>
        <w:numPr>
          <w:ilvl w:val="0"/>
          <w:numId w:val="16"/>
        </w:numPr>
        <w:shd w:val="clear" w:color="auto" w:fill="FFFFFF"/>
        <w:spacing w:before="120" w:after="100" w:afterAutospacing="1"/>
        <w:ind w:left="0"/>
        <w:jc w:val="both"/>
        <w:rPr>
          <w:rFonts w:ascii="Verdana" w:hAnsi="Verdana" w:cs="Times New Roman"/>
          <w:color w:val="000000"/>
          <w:sz w:val="23"/>
          <w:szCs w:val="23"/>
        </w:rPr>
      </w:pPr>
      <w:r>
        <w:rPr>
          <w:rFonts w:ascii="Verdana" w:hAnsi="Verdana" w:cs="Times New Roman"/>
          <w:color w:val="000000"/>
          <w:sz w:val="23"/>
          <w:szCs w:val="23"/>
        </w:rPr>
        <w:t>The legitimate interests can be your own interests or the interests of third parties. They can include commercial interests, individual interests or broader societal benefits.</w:t>
      </w:r>
    </w:p>
    <w:p w:rsidR="00F10B62" w:rsidRDefault="00F10B62" w:rsidP="00F10B62">
      <w:pPr>
        <w:numPr>
          <w:ilvl w:val="0"/>
          <w:numId w:val="16"/>
        </w:numPr>
        <w:shd w:val="clear" w:color="auto" w:fill="FFFFFF"/>
        <w:spacing w:before="120" w:after="100" w:afterAutospacing="1"/>
        <w:ind w:left="0"/>
        <w:jc w:val="both"/>
        <w:rPr>
          <w:rFonts w:ascii="Verdana" w:hAnsi="Verdana" w:cs="Times New Roman"/>
          <w:color w:val="000000"/>
          <w:sz w:val="23"/>
          <w:szCs w:val="23"/>
        </w:rPr>
      </w:pPr>
      <w:r>
        <w:rPr>
          <w:rFonts w:ascii="Verdana" w:hAnsi="Verdana" w:cs="Times New Roman"/>
          <w:color w:val="000000"/>
          <w:sz w:val="23"/>
          <w:szCs w:val="23"/>
        </w:rPr>
        <w:lastRenderedPageBreak/>
        <w:t xml:space="preserve">The processing must be necessary. If you can reasonably achieve the same result in </w:t>
      </w:r>
      <w:r w:rsidR="00EF00DA">
        <w:rPr>
          <w:rFonts w:ascii="Verdana" w:hAnsi="Verdana" w:cs="Times New Roman"/>
          <w:color w:val="000000"/>
          <w:sz w:val="23"/>
          <w:szCs w:val="23"/>
        </w:rPr>
        <w:t>another, less</w:t>
      </w:r>
      <w:r>
        <w:rPr>
          <w:rFonts w:ascii="Verdana" w:hAnsi="Verdana" w:cs="Times New Roman"/>
          <w:color w:val="000000"/>
          <w:sz w:val="23"/>
          <w:szCs w:val="23"/>
        </w:rPr>
        <w:t xml:space="preserve"> intrusive way, legitimate interests will </w:t>
      </w:r>
      <w:r w:rsidRPr="00EF00DA">
        <w:rPr>
          <w:rFonts w:ascii="Verdana" w:hAnsi="Verdana" w:cs="Times New Roman"/>
          <w:b/>
          <w:color w:val="000000"/>
          <w:sz w:val="23"/>
          <w:szCs w:val="23"/>
          <w:u w:val="single"/>
        </w:rPr>
        <w:t>not</w:t>
      </w:r>
      <w:r>
        <w:rPr>
          <w:rFonts w:ascii="Verdana" w:hAnsi="Verdana" w:cs="Times New Roman"/>
          <w:color w:val="000000"/>
          <w:sz w:val="23"/>
          <w:szCs w:val="23"/>
        </w:rPr>
        <w:t xml:space="preserve"> apply.</w:t>
      </w:r>
    </w:p>
    <w:p w:rsidR="00F10B62" w:rsidRDefault="00F10B62" w:rsidP="00F10B62">
      <w:pPr>
        <w:numPr>
          <w:ilvl w:val="0"/>
          <w:numId w:val="16"/>
        </w:numPr>
        <w:shd w:val="clear" w:color="auto" w:fill="FFFFFF"/>
        <w:spacing w:before="120" w:after="100" w:afterAutospacing="1"/>
        <w:ind w:left="0"/>
        <w:jc w:val="both"/>
        <w:rPr>
          <w:rFonts w:ascii="Verdana" w:hAnsi="Verdana" w:cs="Times New Roman"/>
          <w:color w:val="000000"/>
          <w:sz w:val="23"/>
          <w:szCs w:val="23"/>
        </w:rPr>
      </w:pPr>
      <w:r>
        <w:rPr>
          <w:rFonts w:ascii="Verdana" w:hAnsi="Verdana" w:cs="Times New Roman"/>
          <w:color w:val="000000"/>
          <w:sz w:val="23"/>
          <w:szCs w:val="23"/>
        </w:rPr>
        <w:t>You must balance your interests against the individual’s. If they would not reasonably expect the processing, or if it would cause unjustified harm, their interests are likely to override your legitimate interests.</w:t>
      </w:r>
    </w:p>
    <w:p w:rsidR="00F10B62" w:rsidRDefault="00F10B62" w:rsidP="00F10B62">
      <w:pPr>
        <w:numPr>
          <w:ilvl w:val="0"/>
          <w:numId w:val="16"/>
        </w:numPr>
        <w:shd w:val="clear" w:color="auto" w:fill="FFFFFF"/>
        <w:spacing w:before="120" w:after="100" w:afterAutospacing="1"/>
        <w:ind w:left="0"/>
        <w:jc w:val="both"/>
        <w:rPr>
          <w:rFonts w:ascii="Verdana" w:hAnsi="Verdana" w:cs="Times New Roman"/>
          <w:color w:val="000000"/>
          <w:sz w:val="23"/>
          <w:szCs w:val="23"/>
        </w:rPr>
      </w:pPr>
      <w:r>
        <w:rPr>
          <w:rFonts w:ascii="Verdana" w:hAnsi="Verdana" w:cs="Times New Roman"/>
          <w:color w:val="000000"/>
          <w:sz w:val="23"/>
          <w:szCs w:val="23"/>
        </w:rPr>
        <w:t>Keep a record of your legitimate interests’ assessment (LIA) to help you demonstrate compliance if required.</w:t>
      </w:r>
    </w:p>
    <w:p w:rsidR="00F10B62" w:rsidRDefault="00F10B62" w:rsidP="00F10B62">
      <w:pPr>
        <w:numPr>
          <w:ilvl w:val="0"/>
          <w:numId w:val="16"/>
        </w:numPr>
        <w:shd w:val="clear" w:color="auto" w:fill="FFFFFF"/>
        <w:spacing w:before="120" w:after="100" w:afterAutospacing="1"/>
        <w:ind w:left="0"/>
        <w:jc w:val="both"/>
      </w:pPr>
      <w:r>
        <w:rPr>
          <w:rFonts w:ascii="Verdana" w:hAnsi="Verdana" w:cs="Times New Roman"/>
          <w:color w:val="000000"/>
          <w:sz w:val="23"/>
          <w:szCs w:val="23"/>
        </w:rPr>
        <w:t>You must include details of your legitimate interests in your privacy information.</w:t>
      </w:r>
    </w:p>
    <w:p w:rsidR="00014237" w:rsidRPr="00C34438" w:rsidRDefault="00C34438" w:rsidP="00F10B62">
      <w:pPr>
        <w:rPr>
          <w:b/>
        </w:rPr>
      </w:pPr>
      <w:r w:rsidRPr="00C34438">
        <w:rPr>
          <w:b/>
        </w:rPr>
        <w:t xml:space="preserve">Please direct any comments to the Group rather than directly to us as, due to </w:t>
      </w:r>
      <w:r>
        <w:rPr>
          <w:b/>
        </w:rPr>
        <w:t>our</w:t>
      </w:r>
      <w:r w:rsidRPr="00C34438">
        <w:rPr>
          <w:b/>
        </w:rPr>
        <w:t xml:space="preserve"> caseload, we will not have time to answer them individually. Thank you!</w:t>
      </w:r>
    </w:p>
    <w:sectPr w:rsidR="00014237" w:rsidRPr="00C34438" w:rsidSect="00B33762">
      <w:footerReference w:type="default" r:id="rId13"/>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537" w:rsidRDefault="00570537" w:rsidP="00D2680F">
      <w:r>
        <w:separator/>
      </w:r>
    </w:p>
  </w:endnote>
  <w:endnote w:type="continuationSeparator" w:id="0">
    <w:p w:rsidR="00570537" w:rsidRDefault="00570537" w:rsidP="00D268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02259679"/>
      <w:docPartObj>
        <w:docPartGallery w:val="Page Numbers (Bottom of Page)"/>
        <w:docPartUnique/>
      </w:docPartObj>
    </w:sdtPr>
    <w:sdtContent>
      <w:sdt>
        <w:sdtPr>
          <w:id w:val="1728636285"/>
          <w:docPartObj>
            <w:docPartGallery w:val="Page Numbers (Top of Page)"/>
            <w:docPartUnique/>
          </w:docPartObj>
        </w:sdtPr>
        <w:sdtContent>
          <w:p w:rsidR="00F10B62" w:rsidRDefault="00F10B62">
            <w:pPr>
              <w:pStyle w:val="Bunntekst"/>
              <w:jc w:val="center"/>
            </w:pPr>
            <w:r>
              <w:t xml:space="preserve">Page </w:t>
            </w:r>
            <w:r w:rsidR="00B33762">
              <w:rPr>
                <w:b/>
                <w:bCs/>
                <w:sz w:val="24"/>
              </w:rPr>
              <w:fldChar w:fldCharType="begin"/>
            </w:r>
            <w:r>
              <w:rPr>
                <w:b/>
                <w:bCs/>
              </w:rPr>
              <w:instrText xml:space="preserve"> PAGE </w:instrText>
            </w:r>
            <w:r w:rsidR="00B33762">
              <w:rPr>
                <w:b/>
                <w:bCs/>
                <w:sz w:val="24"/>
              </w:rPr>
              <w:fldChar w:fldCharType="separate"/>
            </w:r>
            <w:r w:rsidR="007C7A39">
              <w:rPr>
                <w:b/>
                <w:bCs/>
                <w:noProof/>
              </w:rPr>
              <w:t>2</w:t>
            </w:r>
            <w:r w:rsidR="00B33762">
              <w:rPr>
                <w:b/>
                <w:bCs/>
                <w:sz w:val="24"/>
              </w:rPr>
              <w:fldChar w:fldCharType="end"/>
            </w:r>
            <w:r>
              <w:t xml:space="preserve"> of </w:t>
            </w:r>
            <w:r w:rsidR="00B33762">
              <w:rPr>
                <w:b/>
                <w:bCs/>
                <w:sz w:val="24"/>
              </w:rPr>
              <w:fldChar w:fldCharType="begin"/>
            </w:r>
            <w:r>
              <w:rPr>
                <w:b/>
                <w:bCs/>
              </w:rPr>
              <w:instrText xml:space="preserve"> NUMPAGES  </w:instrText>
            </w:r>
            <w:r w:rsidR="00B33762">
              <w:rPr>
                <w:b/>
                <w:bCs/>
                <w:sz w:val="24"/>
              </w:rPr>
              <w:fldChar w:fldCharType="separate"/>
            </w:r>
            <w:r w:rsidR="007C7A39">
              <w:rPr>
                <w:b/>
                <w:bCs/>
                <w:noProof/>
              </w:rPr>
              <w:t>26</w:t>
            </w:r>
            <w:r w:rsidR="00B33762">
              <w:rPr>
                <w:b/>
                <w:bCs/>
                <w:sz w:val="24"/>
              </w:rPr>
              <w:fldChar w:fldCharType="end"/>
            </w:r>
          </w:p>
        </w:sdtContent>
      </w:sdt>
    </w:sdtContent>
  </w:sdt>
  <w:p w:rsidR="00D2680F" w:rsidRDefault="00D2680F">
    <w:pPr>
      <w:pStyle w:val="Bunnteks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537" w:rsidRDefault="00570537" w:rsidP="00D2680F">
      <w:r>
        <w:separator/>
      </w:r>
    </w:p>
  </w:footnote>
  <w:footnote w:type="continuationSeparator" w:id="0">
    <w:p w:rsidR="00570537" w:rsidRDefault="00570537" w:rsidP="00D268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0402D"/>
    <w:multiLevelType w:val="hybridMultilevel"/>
    <w:tmpl w:val="9E0495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FBD0326"/>
    <w:multiLevelType w:val="hybridMultilevel"/>
    <w:tmpl w:val="056084E6"/>
    <w:lvl w:ilvl="0" w:tplc="96EC6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AC36C7"/>
    <w:multiLevelType w:val="hybridMultilevel"/>
    <w:tmpl w:val="4FC49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53E29"/>
    <w:multiLevelType w:val="hybridMultilevel"/>
    <w:tmpl w:val="CBD8D3CC"/>
    <w:lvl w:ilvl="0" w:tplc="96EC6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9E561D6"/>
    <w:multiLevelType w:val="hybridMultilevel"/>
    <w:tmpl w:val="24C03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A74D7B"/>
    <w:multiLevelType w:val="hybridMultilevel"/>
    <w:tmpl w:val="43DCC6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46142CFA"/>
    <w:multiLevelType w:val="multilevel"/>
    <w:tmpl w:val="69508A2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47FB3E5E"/>
    <w:multiLevelType w:val="hybridMultilevel"/>
    <w:tmpl w:val="4A3AF1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895D38"/>
    <w:multiLevelType w:val="hybridMultilevel"/>
    <w:tmpl w:val="251CFC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F0C2C0F"/>
    <w:multiLevelType w:val="hybridMultilevel"/>
    <w:tmpl w:val="0A56C004"/>
    <w:lvl w:ilvl="0" w:tplc="6802B39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7"/>
  </w:num>
  <w:num w:numId="4">
    <w:abstractNumId w:val="9"/>
  </w:num>
  <w:num w:numId="5">
    <w:abstractNumId w:val="2"/>
    <w:lvlOverride w:ilvl="0">
      <w:lvl w:ilvl="0" w:tplc="0409000F">
        <w:start w:val="1"/>
        <w:numFmt w:val="decimal"/>
        <w:lvlText w:val="%1."/>
        <w:lvlJc w:val="left"/>
        <w:pPr>
          <w:ind w:left="720" w:hanging="360"/>
        </w:pPr>
        <w:rPr>
          <w:rFonts w:hint="default"/>
        </w:rPr>
      </w:lvl>
    </w:lvlOverride>
    <w:lvlOverride w:ilvl="1">
      <w:lvl w:ilvl="1" w:tplc="04090019" w:tentative="1">
        <w:start w:val="1"/>
        <w:numFmt w:val="lowerLetter"/>
        <w:lvlText w:val="%2."/>
        <w:lvlJc w:val="left"/>
        <w:pPr>
          <w:ind w:left="1440" w:hanging="360"/>
        </w:pPr>
      </w:lvl>
    </w:lvlOverride>
    <w:lvlOverride w:ilvl="2">
      <w:lvl w:ilvl="2" w:tplc="0409001B" w:tentative="1">
        <w:start w:val="1"/>
        <w:numFmt w:val="lowerRoman"/>
        <w:lvlText w:val="%3."/>
        <w:lvlJc w:val="right"/>
        <w:pPr>
          <w:ind w:left="2160" w:hanging="180"/>
        </w:pPr>
      </w:lvl>
    </w:lvlOverride>
    <w:lvlOverride w:ilvl="3">
      <w:lvl w:ilvl="3" w:tplc="0409000F" w:tentative="1">
        <w:start w:val="1"/>
        <w:numFmt w:val="decimal"/>
        <w:lvlText w:val="%4."/>
        <w:lvlJc w:val="left"/>
        <w:pPr>
          <w:ind w:left="2880" w:hanging="360"/>
        </w:pPr>
      </w:lvl>
    </w:lvlOverride>
    <w:lvlOverride w:ilvl="4">
      <w:lvl w:ilvl="4" w:tplc="04090019" w:tentative="1">
        <w:start w:val="1"/>
        <w:numFmt w:val="lowerLetter"/>
        <w:lvlText w:val="%5."/>
        <w:lvlJc w:val="left"/>
        <w:pPr>
          <w:ind w:left="3600" w:hanging="360"/>
        </w:pPr>
      </w:lvl>
    </w:lvlOverride>
    <w:lvlOverride w:ilvl="5">
      <w:lvl w:ilvl="5" w:tplc="0409001B" w:tentative="1">
        <w:start w:val="1"/>
        <w:numFmt w:val="lowerRoman"/>
        <w:lvlText w:val="%6."/>
        <w:lvlJc w:val="right"/>
        <w:pPr>
          <w:ind w:left="4320" w:hanging="180"/>
        </w:pPr>
      </w:lvl>
    </w:lvlOverride>
    <w:lvlOverride w:ilvl="6">
      <w:lvl w:ilvl="6" w:tplc="0409000F" w:tentative="1">
        <w:start w:val="1"/>
        <w:numFmt w:val="decimal"/>
        <w:lvlText w:val="%7."/>
        <w:lvlJc w:val="left"/>
        <w:pPr>
          <w:ind w:left="5040" w:hanging="360"/>
        </w:pPr>
      </w:lvl>
    </w:lvlOverride>
    <w:lvlOverride w:ilvl="7">
      <w:lvl w:ilvl="7" w:tplc="04090019" w:tentative="1">
        <w:start w:val="1"/>
        <w:numFmt w:val="lowerLetter"/>
        <w:lvlText w:val="%8."/>
        <w:lvlJc w:val="left"/>
        <w:pPr>
          <w:ind w:left="5760" w:hanging="360"/>
        </w:pPr>
      </w:lvl>
    </w:lvlOverride>
    <w:lvlOverride w:ilvl="8">
      <w:lvl w:ilvl="8" w:tplc="0409001B" w:tentative="1">
        <w:start w:val="1"/>
        <w:numFmt w:val="lowerRoman"/>
        <w:lvlText w:val="%9."/>
        <w:lvlJc w:val="right"/>
        <w:pPr>
          <w:ind w:left="6480" w:hanging="180"/>
        </w:pPr>
      </w:lvl>
    </w:lvlOverride>
  </w:num>
  <w:num w:numId="6">
    <w:abstractNumId w:val="1"/>
  </w:num>
  <w:num w:numId="7">
    <w:abstractNumId w:val="6"/>
  </w:num>
  <w:num w:numId="8">
    <w:abstractNumId w:val="3"/>
  </w:num>
  <w:num w:numId="9">
    <w:abstractNumId w:val="5"/>
  </w:num>
  <w:num w:numId="10">
    <w:abstractNumId w:val="8"/>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 w:numId="16">
    <w:abstractNumId w:val="6"/>
  </w:num>
  <w:num w:numId="1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20"/>
  <w:hyphenationZone w:val="425"/>
  <w:noPunctuationKerning/>
  <w:characterSpacingControl w:val="doNotCompress"/>
  <w:hdrShapeDefaults>
    <o:shapedefaults v:ext="edit" spidmax="5122"/>
  </w:hdrShapeDefaults>
  <w:footnotePr>
    <w:footnote w:id="-1"/>
    <w:footnote w:id="0"/>
  </w:footnotePr>
  <w:endnotePr>
    <w:endnote w:id="-1"/>
    <w:endnote w:id="0"/>
  </w:endnotePr>
  <w:compat/>
  <w:rsids>
    <w:rsidRoot w:val="003F7CC7"/>
    <w:rsid w:val="00004162"/>
    <w:rsid w:val="00014237"/>
    <w:rsid w:val="000446D9"/>
    <w:rsid w:val="000468D7"/>
    <w:rsid w:val="00054396"/>
    <w:rsid w:val="00066748"/>
    <w:rsid w:val="00093018"/>
    <w:rsid w:val="000B31AC"/>
    <w:rsid w:val="000C775D"/>
    <w:rsid w:val="000E27F8"/>
    <w:rsid w:val="00117CEA"/>
    <w:rsid w:val="0012011C"/>
    <w:rsid w:val="00127208"/>
    <w:rsid w:val="001272A6"/>
    <w:rsid w:val="00131BDF"/>
    <w:rsid w:val="00161334"/>
    <w:rsid w:val="00161F47"/>
    <w:rsid w:val="00174C08"/>
    <w:rsid w:val="001C14EE"/>
    <w:rsid w:val="001D2F4D"/>
    <w:rsid w:val="00201CA6"/>
    <w:rsid w:val="00216E28"/>
    <w:rsid w:val="00227DF6"/>
    <w:rsid w:val="0023170D"/>
    <w:rsid w:val="00240D1A"/>
    <w:rsid w:val="002505A3"/>
    <w:rsid w:val="00250EEF"/>
    <w:rsid w:val="0027639E"/>
    <w:rsid w:val="002941DF"/>
    <w:rsid w:val="002A780D"/>
    <w:rsid w:val="002C1CD6"/>
    <w:rsid w:val="002C3968"/>
    <w:rsid w:val="002E6113"/>
    <w:rsid w:val="00302CCC"/>
    <w:rsid w:val="003031A1"/>
    <w:rsid w:val="0031770D"/>
    <w:rsid w:val="00332AC6"/>
    <w:rsid w:val="003474E1"/>
    <w:rsid w:val="00361924"/>
    <w:rsid w:val="00376403"/>
    <w:rsid w:val="00385B6E"/>
    <w:rsid w:val="00390A31"/>
    <w:rsid w:val="003A5BFA"/>
    <w:rsid w:val="003B1FA0"/>
    <w:rsid w:val="003D55B1"/>
    <w:rsid w:val="003F3746"/>
    <w:rsid w:val="003F7CC7"/>
    <w:rsid w:val="00413A18"/>
    <w:rsid w:val="00416F15"/>
    <w:rsid w:val="004249AD"/>
    <w:rsid w:val="00427DB2"/>
    <w:rsid w:val="004473F0"/>
    <w:rsid w:val="00455E51"/>
    <w:rsid w:val="00455FA2"/>
    <w:rsid w:val="00476BA6"/>
    <w:rsid w:val="004777AE"/>
    <w:rsid w:val="00496883"/>
    <w:rsid w:val="00497A25"/>
    <w:rsid w:val="004B1419"/>
    <w:rsid w:val="004C1C8F"/>
    <w:rsid w:val="004D7837"/>
    <w:rsid w:val="004E3B64"/>
    <w:rsid w:val="004E5EC9"/>
    <w:rsid w:val="004E719C"/>
    <w:rsid w:val="00502955"/>
    <w:rsid w:val="00507BA1"/>
    <w:rsid w:val="00510B0C"/>
    <w:rsid w:val="00522657"/>
    <w:rsid w:val="0053106C"/>
    <w:rsid w:val="00541BC9"/>
    <w:rsid w:val="005451DB"/>
    <w:rsid w:val="00546D64"/>
    <w:rsid w:val="00551DD1"/>
    <w:rsid w:val="00570537"/>
    <w:rsid w:val="00580F3A"/>
    <w:rsid w:val="005A3E3B"/>
    <w:rsid w:val="005B4987"/>
    <w:rsid w:val="005C7AA7"/>
    <w:rsid w:val="005D3490"/>
    <w:rsid w:val="005E2DD7"/>
    <w:rsid w:val="00604942"/>
    <w:rsid w:val="006137D2"/>
    <w:rsid w:val="00646044"/>
    <w:rsid w:val="006611DD"/>
    <w:rsid w:val="006674E3"/>
    <w:rsid w:val="00693A54"/>
    <w:rsid w:val="006B6846"/>
    <w:rsid w:val="006F36BC"/>
    <w:rsid w:val="006F7A50"/>
    <w:rsid w:val="00710387"/>
    <w:rsid w:val="007109CE"/>
    <w:rsid w:val="007171DB"/>
    <w:rsid w:val="00721F17"/>
    <w:rsid w:val="00745F33"/>
    <w:rsid w:val="00757161"/>
    <w:rsid w:val="00764CDC"/>
    <w:rsid w:val="0077529E"/>
    <w:rsid w:val="00776F3C"/>
    <w:rsid w:val="00781079"/>
    <w:rsid w:val="007A018F"/>
    <w:rsid w:val="007B2B99"/>
    <w:rsid w:val="007C7A39"/>
    <w:rsid w:val="007F36A2"/>
    <w:rsid w:val="007F36EB"/>
    <w:rsid w:val="00805920"/>
    <w:rsid w:val="008132FF"/>
    <w:rsid w:val="008261DE"/>
    <w:rsid w:val="00831D06"/>
    <w:rsid w:val="00832348"/>
    <w:rsid w:val="00842E43"/>
    <w:rsid w:val="00843002"/>
    <w:rsid w:val="00860F00"/>
    <w:rsid w:val="00883252"/>
    <w:rsid w:val="008834AE"/>
    <w:rsid w:val="00891408"/>
    <w:rsid w:val="008B2EE0"/>
    <w:rsid w:val="008E6FA0"/>
    <w:rsid w:val="009171AA"/>
    <w:rsid w:val="009272DF"/>
    <w:rsid w:val="00947252"/>
    <w:rsid w:val="00955AE6"/>
    <w:rsid w:val="00982EA2"/>
    <w:rsid w:val="009858A5"/>
    <w:rsid w:val="009B004C"/>
    <w:rsid w:val="009B5E92"/>
    <w:rsid w:val="009C57F4"/>
    <w:rsid w:val="009D106E"/>
    <w:rsid w:val="009E4BB2"/>
    <w:rsid w:val="009E64CD"/>
    <w:rsid w:val="00A11B56"/>
    <w:rsid w:val="00A62246"/>
    <w:rsid w:val="00A723A2"/>
    <w:rsid w:val="00A90FAC"/>
    <w:rsid w:val="00AA219B"/>
    <w:rsid w:val="00AC2A5A"/>
    <w:rsid w:val="00AE0CA4"/>
    <w:rsid w:val="00AE311C"/>
    <w:rsid w:val="00B00AB5"/>
    <w:rsid w:val="00B16347"/>
    <w:rsid w:val="00B225F6"/>
    <w:rsid w:val="00B275B5"/>
    <w:rsid w:val="00B33762"/>
    <w:rsid w:val="00B33D89"/>
    <w:rsid w:val="00B406F2"/>
    <w:rsid w:val="00B860F3"/>
    <w:rsid w:val="00B9580E"/>
    <w:rsid w:val="00BA3794"/>
    <w:rsid w:val="00BA792D"/>
    <w:rsid w:val="00BB5B89"/>
    <w:rsid w:val="00BB6708"/>
    <w:rsid w:val="00BC5F05"/>
    <w:rsid w:val="00BD66B3"/>
    <w:rsid w:val="00C12DEC"/>
    <w:rsid w:val="00C31626"/>
    <w:rsid w:val="00C34438"/>
    <w:rsid w:val="00C65D21"/>
    <w:rsid w:val="00C82AD4"/>
    <w:rsid w:val="00C92196"/>
    <w:rsid w:val="00CA0CE7"/>
    <w:rsid w:val="00CA48AB"/>
    <w:rsid w:val="00CA6392"/>
    <w:rsid w:val="00CC18C7"/>
    <w:rsid w:val="00CD4061"/>
    <w:rsid w:val="00CE0235"/>
    <w:rsid w:val="00CE0FA0"/>
    <w:rsid w:val="00CF0472"/>
    <w:rsid w:val="00D2680F"/>
    <w:rsid w:val="00D416A2"/>
    <w:rsid w:val="00D577D9"/>
    <w:rsid w:val="00D968BA"/>
    <w:rsid w:val="00DB34EB"/>
    <w:rsid w:val="00DB55CA"/>
    <w:rsid w:val="00DB618A"/>
    <w:rsid w:val="00DC491B"/>
    <w:rsid w:val="00DD6BBE"/>
    <w:rsid w:val="00E123D2"/>
    <w:rsid w:val="00E14FB5"/>
    <w:rsid w:val="00E26898"/>
    <w:rsid w:val="00E47DF7"/>
    <w:rsid w:val="00E76C00"/>
    <w:rsid w:val="00E93285"/>
    <w:rsid w:val="00E95207"/>
    <w:rsid w:val="00E96829"/>
    <w:rsid w:val="00EB3BDC"/>
    <w:rsid w:val="00ED775F"/>
    <w:rsid w:val="00EF00DA"/>
    <w:rsid w:val="00EF18FC"/>
    <w:rsid w:val="00EF30D1"/>
    <w:rsid w:val="00F027CD"/>
    <w:rsid w:val="00F10B62"/>
    <w:rsid w:val="00F22938"/>
    <w:rsid w:val="00F3630C"/>
    <w:rsid w:val="00F46441"/>
    <w:rsid w:val="00F50E0A"/>
    <w:rsid w:val="00F54AE2"/>
    <w:rsid w:val="00F56544"/>
    <w:rsid w:val="00F57FEB"/>
    <w:rsid w:val="00F72A6C"/>
    <w:rsid w:val="00F91DCD"/>
    <w:rsid w:val="00FA23E4"/>
    <w:rsid w:val="00FA42C0"/>
    <w:rsid w:val="00FB4920"/>
    <w:rsid w:val="00FC4A7B"/>
    <w:rsid w:val="00FD76A6"/>
    <w:rsid w:val="00FE38E5"/>
    <w:rsid w:val="00FF640A"/>
  </w:rsids>
  <m:mathPr>
    <m:mathFont m:val="Cambria Math"/>
    <m:brkBin m:val="before"/>
    <m:brkBinSub m:val="--"/>
    <m:smallFrac m:val="off"/>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Times New Roman" w:hAnsiTheme="majorHAnsi" w:cstheme="majorBidi"/>
        <w:sz w:val="28"/>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0B62"/>
  </w:style>
  <w:style w:type="character" w:default="1" w:styleId="Standardskriftforavsnitt">
    <w:name w:val="Default Paragraph Font"/>
    <w:uiPriority w:val="1"/>
    <w:semiHidden/>
    <w:unhideWhenUsed/>
  </w:style>
  <w:style w:type="table" w:default="1" w:styleId="Vanlig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Hyperkobling">
    <w:name w:val="Hyperlink"/>
    <w:basedOn w:val="Standardskriftforavsnitt"/>
    <w:uiPriority w:val="99"/>
    <w:unhideWhenUsed/>
    <w:rsid w:val="007A018F"/>
    <w:rPr>
      <w:color w:val="0563C1" w:themeColor="hyperlink"/>
      <w:u w:val="single"/>
    </w:rPr>
  </w:style>
  <w:style w:type="character" w:customStyle="1" w:styleId="UnresolvedMention">
    <w:name w:val="Unresolved Mention"/>
    <w:basedOn w:val="Standardskriftforavsnitt"/>
    <w:uiPriority w:val="99"/>
    <w:semiHidden/>
    <w:unhideWhenUsed/>
    <w:rsid w:val="007A018F"/>
    <w:rPr>
      <w:color w:val="808080"/>
      <w:shd w:val="clear" w:color="auto" w:fill="E6E6E6"/>
    </w:rPr>
  </w:style>
  <w:style w:type="paragraph" w:styleId="Listeavsnitt">
    <w:name w:val="List Paragraph"/>
    <w:basedOn w:val="Normal"/>
    <w:uiPriority w:val="34"/>
    <w:qFormat/>
    <w:rsid w:val="00757161"/>
    <w:pPr>
      <w:ind w:left="720"/>
      <w:contextualSpacing/>
    </w:pPr>
  </w:style>
  <w:style w:type="paragraph" w:styleId="Topptekst">
    <w:name w:val="header"/>
    <w:basedOn w:val="Normal"/>
    <w:link w:val="TopptekstTegn"/>
    <w:uiPriority w:val="99"/>
    <w:unhideWhenUsed/>
    <w:rsid w:val="00D2680F"/>
    <w:pPr>
      <w:tabs>
        <w:tab w:val="center" w:pos="4680"/>
        <w:tab w:val="right" w:pos="9360"/>
      </w:tabs>
    </w:pPr>
  </w:style>
  <w:style w:type="character" w:customStyle="1" w:styleId="TopptekstTegn">
    <w:name w:val="Topptekst Tegn"/>
    <w:basedOn w:val="Standardskriftforavsnitt"/>
    <w:link w:val="Topptekst"/>
    <w:uiPriority w:val="99"/>
    <w:rsid w:val="00D2680F"/>
  </w:style>
  <w:style w:type="paragraph" w:styleId="Bunntekst">
    <w:name w:val="footer"/>
    <w:basedOn w:val="Normal"/>
    <w:link w:val="BunntekstTegn"/>
    <w:uiPriority w:val="99"/>
    <w:unhideWhenUsed/>
    <w:rsid w:val="00D2680F"/>
    <w:pPr>
      <w:tabs>
        <w:tab w:val="center" w:pos="4680"/>
        <w:tab w:val="right" w:pos="9360"/>
      </w:tabs>
    </w:pPr>
  </w:style>
  <w:style w:type="character" w:customStyle="1" w:styleId="BunntekstTegn">
    <w:name w:val="Bunntekst Tegn"/>
    <w:basedOn w:val="Standardskriftforavsnitt"/>
    <w:link w:val="Bunntekst"/>
    <w:uiPriority w:val="99"/>
    <w:rsid w:val="00D2680F"/>
  </w:style>
  <w:style w:type="character" w:styleId="Fulgthyperkobling">
    <w:name w:val="FollowedHyperlink"/>
    <w:basedOn w:val="Standardskriftforavsnitt"/>
    <w:uiPriority w:val="99"/>
    <w:semiHidden/>
    <w:unhideWhenUsed/>
    <w:rsid w:val="008E6FA0"/>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369309838">
      <w:bodyDiv w:val="1"/>
      <w:marLeft w:val="0"/>
      <w:marRight w:val="0"/>
      <w:marTop w:val="0"/>
      <w:marBottom w:val="0"/>
      <w:divBdr>
        <w:top w:val="none" w:sz="0" w:space="0" w:color="auto"/>
        <w:left w:val="none" w:sz="0" w:space="0" w:color="auto"/>
        <w:bottom w:val="none" w:sz="0" w:space="0" w:color="auto"/>
        <w:right w:val="none" w:sz="0" w:space="0" w:color="auto"/>
      </w:divBdr>
    </w:div>
    <w:div w:id="1985236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dpreu.org/the-regulation/key-concept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ico.org.uk/for-organisations/guide-to-the-general-data-protection-regulation-gdpr/lawful-basis-for-processing/legitimate-interest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co.org.uk/for-organisations/guide-to-the-general-data-protection-regulation-gdpr/lawful-basis-for-processing/legitimate-interest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app.org/media/pdf/resource_center/DPN-Guidance-A4-Publication.pdf" TargetMode="External"/><Relationship Id="rId4" Type="http://schemas.openxmlformats.org/officeDocument/2006/relationships/settings" Target="settings.xml"/><Relationship Id="rId9" Type="http://schemas.openxmlformats.org/officeDocument/2006/relationships/hyperlink" Target="https://www.gdpreu.org/the-regulation/key-concepts/legitimate-interes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E85292-627E-4ECE-92E1-95D14F973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7833</Words>
  <Characters>41521</Characters>
  <Application>Microsoft Office Word</Application>
  <DocSecurity>0</DocSecurity>
  <Lines>346</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Palmer</dc:creator>
  <cp:lastModifiedBy>jcjjacobsen@hotmail.com</cp:lastModifiedBy>
  <cp:revision>2</cp:revision>
  <dcterms:created xsi:type="dcterms:W3CDTF">2018-05-13T11:35:00Z</dcterms:created>
  <dcterms:modified xsi:type="dcterms:W3CDTF">2018-05-13T11:35:00Z</dcterms:modified>
</cp:coreProperties>
</file>